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56" w:type="dxa"/>
        <w:tblInd w:w="-318" w:type="dxa"/>
        <w:tblLook w:val="01E0" w:firstRow="1" w:lastRow="1" w:firstColumn="1" w:lastColumn="1" w:noHBand="0" w:noVBand="0"/>
      </w:tblPr>
      <w:tblGrid>
        <w:gridCol w:w="4026"/>
        <w:gridCol w:w="6030"/>
      </w:tblGrid>
      <w:tr w:rsidR="00575B67" w:rsidRPr="009D491D" w14:paraId="1DCAFC4C" w14:textId="77777777" w:rsidTr="005A5FE0">
        <w:trPr>
          <w:trHeight w:val="851"/>
        </w:trPr>
        <w:tc>
          <w:tcPr>
            <w:tcW w:w="4026" w:type="dxa"/>
          </w:tcPr>
          <w:p w14:paraId="0A796D71" w14:textId="77777777" w:rsidR="00D36486" w:rsidRPr="002331C2" w:rsidRDefault="00D36486" w:rsidP="003347EE">
            <w:pPr>
              <w:spacing w:before="0"/>
              <w:jc w:val="center"/>
              <w:rPr>
                <w:sz w:val="24"/>
                <w:szCs w:val="24"/>
              </w:rPr>
            </w:pPr>
            <w:bookmarkStart w:id="0" w:name="_GoBack"/>
            <w:bookmarkEnd w:id="0"/>
            <w:r w:rsidRPr="002331C2">
              <w:rPr>
                <w:sz w:val="24"/>
                <w:szCs w:val="24"/>
              </w:rPr>
              <w:t>UBND THÀNH PHỐ HÀ NỘI</w:t>
            </w:r>
          </w:p>
          <w:p w14:paraId="6F68403F" w14:textId="77777777" w:rsidR="00575B67" w:rsidRPr="004B41A3" w:rsidRDefault="00575B67" w:rsidP="003347EE">
            <w:pPr>
              <w:spacing w:before="0"/>
              <w:jc w:val="center"/>
              <w:rPr>
                <w:b/>
                <w:sz w:val="26"/>
                <w:szCs w:val="26"/>
              </w:rPr>
            </w:pPr>
            <w:r w:rsidRPr="004B41A3">
              <w:rPr>
                <w:b/>
                <w:sz w:val="26"/>
                <w:szCs w:val="26"/>
              </w:rPr>
              <w:t xml:space="preserve">SỞ CÔNG THƯƠNG </w:t>
            </w:r>
          </w:p>
          <w:p w14:paraId="0D759392" w14:textId="77777777" w:rsidR="00575B67" w:rsidRPr="002331C2" w:rsidRDefault="00575B67" w:rsidP="003347EE">
            <w:pPr>
              <w:spacing w:before="0"/>
              <w:rPr>
                <w:sz w:val="24"/>
                <w:szCs w:val="24"/>
              </w:rPr>
            </w:pPr>
            <w:r w:rsidRPr="002331C2">
              <w:rPr>
                <w:b/>
                <w:noProof/>
                <w:sz w:val="24"/>
                <w:szCs w:val="24"/>
              </w:rPr>
              <mc:AlternateContent>
                <mc:Choice Requires="wps">
                  <w:drawing>
                    <wp:anchor distT="0" distB="0" distL="114300" distR="114300" simplePos="0" relativeHeight="251662336" behindDoc="0" locked="0" layoutInCell="1" allowOverlap="1" wp14:anchorId="487F48B8" wp14:editId="5615859F">
                      <wp:simplePos x="0" y="0"/>
                      <wp:positionH relativeFrom="column">
                        <wp:posOffset>699440</wp:posOffset>
                      </wp:positionH>
                      <wp:positionV relativeFrom="paragraph">
                        <wp:posOffset>23495</wp:posOffset>
                      </wp:positionV>
                      <wp:extent cx="10001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0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C8D9E" id="Straight Connector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05pt,1.85pt" to="133.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xSiIQIAAEAEAAAOAAAAZHJzL2Uyb0RvYy54bWysU02P2yAQvVfqf0DcE9v5amLFWVV20su2&#10;Gynb3glgGxUzCEicqOp/L5CP7m4vVVUf8MAMjzdvZpYPp06iIzdWgCpwNkwx4ooCE6op8NfnzWCO&#10;kXVEMSJB8QKfucUPq/fvlr3O+QhakIwb5EGUzXtd4NY5nSeJpS3viB2C5so7azAdcX5rmoQZ0nv0&#10;TiajNJ0lPRimDVBurT+tLk68ivh1zal7qmvLHZIF9txcXE1c92FNVkuSN4boVtArDfIPLDoilH/0&#10;DlURR9DBiD+gOkENWKjdkEKXQF0LymMOPpssfZPNriWax1y8OFbfZbL/D5Z+OW4NEqzAY4wU6XyJ&#10;ds4Q0bQOlaCUFxAMGgedem1zH16qrQmZ0pPa6Ueg3y1SULZENTzyfT5rD5KFG8mrK2FjtX9t338G&#10;5mPIwUEU7VSbDtVS6G/hYgD3wqBTrNL5XiV+coj6wyxN02w0xYjefAnJA0S4qI11nzh0KBgFlkIF&#10;AUlOjo/WBUq/Q8Kxgo2QMjaBVKgv8GLqkYPHghQsOOPGNPtSGnQkoY3iF/N7E2bgoFgEazlh66vt&#10;iJAX2z8uVcDzqXg6V+vSJz8W6WI9X88ng8loth5M0qoafNyUk8Fsk32YVuOqLKvsZ6CWTfJWMMZV&#10;YHfr2Wzydz1xnZ5Lt9279i5D8ho96uXJ3v6RdKxqKOSlJfbAzltzq7Zv0xh8HakwBy/33n45+Ktf&#10;AAAA//8DAFBLAwQUAAYACAAAACEAGlN5KdoAAAAHAQAADwAAAGRycy9kb3ducmV2LnhtbEyOwU7D&#10;MBBE70j8g7VI3KidVEohjVNVCLggIVECZyfeJhHxOordNPw9Cxc4Ps1o5hW7xQ1ixin0njQkKwUC&#10;qfG2p1ZD9fZ4cwsiREPWDJ5QwxcG2JWXF4XJrT/TK86H2AoeoZAbDV2MYy5laDp0Jqz8iMTZ0U/O&#10;RMaplXYyZx53g0yVyqQzPfFDZ0a877D5PJychv3H88P6Za6dH+xdW71bV6mnVOvrq2W/BRFxiX9l&#10;+NFndSjZqfYnskEMzIlKuKphvQHBeZptMhD1L8uykP/9y28AAAD//wMAUEsBAi0AFAAGAAgAAAAh&#10;ALaDOJL+AAAA4QEAABMAAAAAAAAAAAAAAAAAAAAAAFtDb250ZW50X1R5cGVzXS54bWxQSwECLQAU&#10;AAYACAAAACEAOP0h/9YAAACUAQAACwAAAAAAAAAAAAAAAAAvAQAAX3JlbHMvLnJlbHNQSwECLQAU&#10;AAYACAAAACEAN4MUoiECAABABAAADgAAAAAAAAAAAAAAAAAuAgAAZHJzL2Uyb0RvYy54bWxQSwEC&#10;LQAUAAYACAAAACEAGlN5KdoAAAAHAQAADwAAAAAAAAAAAAAAAAB7BAAAZHJzL2Rvd25yZXYueG1s&#10;UEsFBgAAAAAEAAQA8wAAAIIFAAAAAA==&#10;"/>
                  </w:pict>
                </mc:Fallback>
              </mc:AlternateContent>
            </w:r>
          </w:p>
        </w:tc>
        <w:tc>
          <w:tcPr>
            <w:tcW w:w="6030" w:type="dxa"/>
          </w:tcPr>
          <w:p w14:paraId="72AB040E" w14:textId="77777777" w:rsidR="00575B67" w:rsidRPr="004B41A3" w:rsidRDefault="00575B67" w:rsidP="003347EE">
            <w:pPr>
              <w:pStyle w:val="BodyText"/>
              <w:spacing w:after="0"/>
              <w:rPr>
                <w:rFonts w:ascii="Times New Roman Bold" w:hAnsi="Times New Roman Bold"/>
                <w:spacing w:val="-4"/>
                <w:szCs w:val="26"/>
              </w:rPr>
            </w:pPr>
            <w:r w:rsidRPr="004B41A3">
              <w:rPr>
                <w:rFonts w:ascii="Times New Roman Bold" w:hAnsi="Times New Roman Bold"/>
                <w:spacing w:val="-4"/>
                <w:szCs w:val="26"/>
              </w:rPr>
              <w:t>CỘNG HÒA XÃ HỘI CHỦ NGHĨA VIỆT NAM</w:t>
            </w:r>
          </w:p>
          <w:p w14:paraId="25C779E2" w14:textId="77777777" w:rsidR="00575B67" w:rsidRPr="004B41A3" w:rsidRDefault="00575B67" w:rsidP="003347EE">
            <w:pPr>
              <w:pStyle w:val="Heading2"/>
              <w:spacing w:after="0"/>
              <w:rPr>
                <w:sz w:val="26"/>
                <w:szCs w:val="26"/>
              </w:rPr>
            </w:pPr>
            <w:r w:rsidRPr="004B41A3">
              <w:rPr>
                <w:sz w:val="26"/>
                <w:szCs w:val="26"/>
              </w:rPr>
              <w:t>Độc lập - Tự do - Hạnh phúc</w:t>
            </w:r>
          </w:p>
          <w:p w14:paraId="709BA30C" w14:textId="77777777" w:rsidR="00575B67" w:rsidRPr="005A5FE0" w:rsidRDefault="00575B67" w:rsidP="005A5FE0">
            <w:pPr>
              <w:pStyle w:val="Footer"/>
            </w:pPr>
            <w:r w:rsidRPr="009D491D">
              <w:rPr>
                <w:noProof/>
              </w:rPr>
              <mc:AlternateContent>
                <mc:Choice Requires="wps">
                  <w:drawing>
                    <wp:anchor distT="0" distB="0" distL="114300" distR="114300" simplePos="0" relativeHeight="251663360" behindDoc="0" locked="0" layoutInCell="1" allowOverlap="1" wp14:anchorId="12B4093E" wp14:editId="6DBC21D6">
                      <wp:simplePos x="0" y="0"/>
                      <wp:positionH relativeFrom="column">
                        <wp:posOffset>851535</wp:posOffset>
                      </wp:positionH>
                      <wp:positionV relativeFrom="paragraph">
                        <wp:posOffset>33655</wp:posOffset>
                      </wp:positionV>
                      <wp:extent cx="195262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A4B2E5"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05pt,2.65pt" to="220.8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f6+Gw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KbL2XQ+nWFEB19C8iHRWOc/c92hYBRYChVkIzk5PTsf&#10;iJB8CAnHSm+FlLH1UqG+wIA9iwlOS8GCM4Q52xxKadGJhOGJX6wKPI9hVh8Vi2AtJ2xzsz0R8mrD&#10;5VIFPCgF6Nys63T8WE6Wm8VmkY2y6XwzyiZVNfq0LbPRfJt+nFUfqrKs0p+BWprlrWCMq8BumNQ0&#10;+7tJuL2Z64zdZ/UuQ/IWPeoFZId/JB17Gdp3HYSDZpedHXoMwxmDbw8pTP/jHuzH577+BQAA//8D&#10;AFBLAwQUAAYACAAAACEA5Mla29oAAAAHAQAADwAAAGRycy9kb3ducmV2LnhtbEyOQU+DQBCF7yb+&#10;h82YeGnahYKNQZbGqNy8WDW9TmEEIjtL2W2L/nrHXvT45b289+XryfbqSKPvHBuIFxEo4srVHTcG&#10;3l7L+S0oH5Br7B2TgS/ysC4uL3LManfiFzpuQqNkhH2GBtoQhkxrX7Vk0S/cQCzZhxstBsGx0fWI&#10;Jxm3vV5G0Upb7FgeWhzooaXqc3OwBnz5Tvvye1bNom3SOFruH5+f0Jjrq+n+DlSgKfyV4Vdf1KEQ&#10;p507cO1VL5yksVQN3CSgJE/TeAVqd2Zd5Pq/f/EDAAD//wMAUEsBAi0AFAAGAAgAAAAhALaDOJL+&#10;AAAA4QEAABMAAAAAAAAAAAAAAAAAAAAAAFtDb250ZW50X1R5cGVzXS54bWxQSwECLQAUAAYACAAA&#10;ACEAOP0h/9YAAACUAQAACwAAAAAAAAAAAAAAAAAvAQAAX3JlbHMvLnJlbHNQSwECLQAUAAYACAAA&#10;ACEAN8X+vhsCAAA2BAAADgAAAAAAAAAAAAAAAAAuAgAAZHJzL2Uyb0RvYy54bWxQSwECLQAUAAYA&#10;CAAAACEA5Mla29oAAAAHAQAADwAAAAAAAAAAAAAAAAB1BAAAZHJzL2Rvd25yZXYueG1sUEsFBgAA&#10;AAAEAAQA8wAAAHwFAAAAAA==&#10;"/>
                  </w:pict>
                </mc:Fallback>
              </mc:AlternateContent>
            </w:r>
            <w:r w:rsidRPr="009D491D">
              <w:t xml:space="preserve">                  </w:t>
            </w:r>
          </w:p>
        </w:tc>
      </w:tr>
      <w:tr w:rsidR="005A5FE0" w:rsidRPr="009D491D" w14:paraId="523F3D86" w14:textId="77777777" w:rsidTr="005A5FE0">
        <w:trPr>
          <w:trHeight w:val="352"/>
        </w:trPr>
        <w:tc>
          <w:tcPr>
            <w:tcW w:w="4026" w:type="dxa"/>
          </w:tcPr>
          <w:p w14:paraId="0F3DA9AF" w14:textId="5116E479" w:rsidR="005A5FE0" w:rsidRPr="005A5FE0" w:rsidRDefault="001276E9" w:rsidP="005A5FE0">
            <w:pPr>
              <w:spacing w:before="0"/>
              <w:jc w:val="center"/>
              <w:rPr>
                <w:szCs w:val="24"/>
              </w:rPr>
            </w:pPr>
            <w:r>
              <w:rPr>
                <w:noProof/>
                <w:szCs w:val="24"/>
              </w:rPr>
              <mc:AlternateContent>
                <mc:Choice Requires="wps">
                  <w:drawing>
                    <wp:anchor distT="0" distB="0" distL="114300" distR="114300" simplePos="0" relativeHeight="251665408" behindDoc="0" locked="0" layoutInCell="1" allowOverlap="1" wp14:anchorId="7647D45D" wp14:editId="1F50A294">
                      <wp:simplePos x="0" y="0"/>
                      <wp:positionH relativeFrom="column">
                        <wp:posOffset>607695</wp:posOffset>
                      </wp:positionH>
                      <wp:positionV relativeFrom="paragraph">
                        <wp:posOffset>219710</wp:posOffset>
                      </wp:positionV>
                      <wp:extent cx="1047750" cy="352425"/>
                      <wp:effectExtent l="0" t="0" r="19050" b="28575"/>
                      <wp:wrapNone/>
                      <wp:docPr id="1424322823" name="Text Box 4"/>
                      <wp:cNvGraphicFramePr/>
                      <a:graphic xmlns:a="http://schemas.openxmlformats.org/drawingml/2006/main">
                        <a:graphicData uri="http://schemas.microsoft.com/office/word/2010/wordprocessingShape">
                          <wps:wsp>
                            <wps:cNvSpPr txBox="1"/>
                            <wps:spPr>
                              <a:xfrm>
                                <a:off x="0" y="0"/>
                                <a:ext cx="1047750" cy="352425"/>
                              </a:xfrm>
                              <a:prstGeom prst="rect">
                                <a:avLst/>
                              </a:prstGeom>
                              <a:solidFill>
                                <a:schemeClr val="lt1"/>
                              </a:solidFill>
                              <a:ln w="6350">
                                <a:solidFill>
                                  <a:prstClr val="black"/>
                                </a:solidFill>
                              </a:ln>
                            </wps:spPr>
                            <wps:txbx>
                              <w:txbxContent>
                                <w:p w14:paraId="17A9C3A6" w14:textId="41C5894E" w:rsidR="001276E9" w:rsidRPr="001276E9" w:rsidRDefault="001276E9" w:rsidP="001276E9">
                                  <w:pPr>
                                    <w:jc w:val="center"/>
                                    <w:rPr>
                                      <w:b/>
                                      <w:bCs/>
                                      <w:lang w:val="en-SG"/>
                                    </w:rPr>
                                  </w:pPr>
                                  <w:r w:rsidRPr="001276E9">
                                    <w:rPr>
                                      <w:b/>
                                      <w:bCs/>
                                      <w:lang w:val="en-SG"/>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47D45D" id="_x0000_t202" coordsize="21600,21600" o:spt="202" path="m,l,21600r21600,l21600,xe">
                      <v:stroke joinstyle="miter"/>
                      <v:path gradientshapeok="t" o:connecttype="rect"/>
                    </v:shapetype>
                    <v:shape id="Text Box 4" o:spid="_x0000_s1026" type="#_x0000_t202" style="position:absolute;left:0;text-align:left;margin-left:47.85pt;margin-top:17.3pt;width:82.5pt;height:27.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Y7uUAIAAKoEAAAOAAAAZHJzL2Uyb0RvYy54bWysVN9v2jAQfp+0/8Hy+wiE0HYRoWJUTJNQ&#10;WwmmPhvHhmiOz7MNCfvrd3YCZe2epr0498uf7767y/S+rRU5Cusq0AUdDYaUCM2hrPSuoN83y093&#10;lDjPdMkUaFHQk3D0fvbxw7QxuUhhD6oUliCIdnljCrr33uRJ4vhe1MwNwAiNTgm2Zh5Vu0tKyxpE&#10;r1WSDoc3SQO2NBa4cA6tD52TziK+lIL7Jymd8EQVFHPz8bTx3IYzmU1ZvrPM7Cvep8H+IYuaVRof&#10;vUA9MM/IwVbvoOqKW3Ag/YBDnYCUFRexBqxmNHxTzXrPjIi1IDnOXGhy/w+WPx6fLalK7F2WZuM0&#10;vUvHlGhWY682ovXkC7QkCzQ1xuUYvTYY71s045Wz3aExVN9KW4cv1kXQj4SfLiQHMB4uDbPb2wm6&#10;OPrGkzRLJwEmeb1trPNfBdQkCAW12MTILTuunO9CzyHhMQeqKpeVUlEJgyMWypIjw5YrH3NE8D+i&#10;lCZNQW/GmMY7hAB9ub9VjP/o07tCQDylMefASVd7kHy7bXuitlCekCcL3cA5w5cV4q6Y88/M4oRh&#10;/bg1/gkPqQCTgV6iZA/219/sIR4bj15KGpzYgrqfB2YFJeqbxpH4PMqyMOJRySa3KSr22rO99uhD&#10;vQBkaIT7aXgUQ7xXZ1FaqF9wuebhVXQxzfHtgvqzuPDdHuFycjGfxyAcasP8Sq8ND9CB3MDnpn1h&#10;1vT99DgJj3CebZa/aWsXG25qmB88yCr2PBDcsdrzjgsRp6Zf3rBx13qMev3FzH4DAAD//wMAUEsD&#10;BBQABgAIAAAAIQCBQtsh2wAAAAgBAAAPAAAAZHJzL2Rvd25yZXYueG1sTI/BTsMwDIbvSLxDZCRu&#10;LNmA0pWmE6DBhRMDcc6aLIlonCrJuvL2mBMc7e/X78/tZg4Dm0zKPqKE5UIAM9hH7dFK+Hh/vqqB&#10;5aJQqyGikfBtMmy687NWNTqe8M1Mu2IZlWBulARXythwnntngsqLOBokdogpqEJjslwndaLyMPCV&#10;EBUPyiNdcGo0T870X7tjkLB9tGvb1yq5ba29n+bPw6t9kfLyYn64B1bMXP7C8KtP6tCR0z4eUWc2&#10;SFjf3lFSwvVNBYz4qhK02BMQS+Bdy/8/0P0AAAD//wMAUEsBAi0AFAAGAAgAAAAhALaDOJL+AAAA&#10;4QEAABMAAAAAAAAAAAAAAAAAAAAAAFtDb250ZW50X1R5cGVzXS54bWxQSwECLQAUAAYACAAAACEA&#10;OP0h/9YAAACUAQAACwAAAAAAAAAAAAAAAAAvAQAAX3JlbHMvLnJlbHNQSwECLQAUAAYACAAAACEA&#10;9Q2O7lACAACqBAAADgAAAAAAAAAAAAAAAAAuAgAAZHJzL2Uyb0RvYy54bWxQSwECLQAUAAYACAAA&#10;ACEAgULbIdsAAAAIAQAADwAAAAAAAAAAAAAAAACqBAAAZHJzL2Rvd25yZXYueG1sUEsFBgAAAAAE&#10;AAQA8wAAALIFAAAAAA==&#10;" fillcolor="white [3201]" strokeweight=".5pt">
                      <v:textbox>
                        <w:txbxContent>
                          <w:p w14:paraId="17A9C3A6" w14:textId="41C5894E" w:rsidR="001276E9" w:rsidRPr="001276E9" w:rsidRDefault="001276E9" w:rsidP="001276E9">
                            <w:pPr>
                              <w:jc w:val="center"/>
                              <w:rPr>
                                <w:b/>
                                <w:bCs/>
                                <w:lang w:val="en-SG"/>
                              </w:rPr>
                            </w:pPr>
                            <w:r w:rsidRPr="001276E9">
                              <w:rPr>
                                <w:b/>
                                <w:bCs/>
                                <w:lang w:val="en-SG"/>
                              </w:rPr>
                              <w:t>DỰ THẢO</w:t>
                            </w:r>
                          </w:p>
                        </w:txbxContent>
                      </v:textbox>
                    </v:shape>
                  </w:pict>
                </mc:Fallback>
              </mc:AlternateContent>
            </w:r>
            <w:r w:rsidR="005A5FE0" w:rsidRPr="00BB7F66">
              <w:rPr>
                <w:szCs w:val="24"/>
              </w:rPr>
              <w:t>Số:           /TTr-SCT</w:t>
            </w:r>
          </w:p>
        </w:tc>
        <w:tc>
          <w:tcPr>
            <w:tcW w:w="6030" w:type="dxa"/>
          </w:tcPr>
          <w:p w14:paraId="4BA34948" w14:textId="77777777" w:rsidR="005A5FE0" w:rsidRPr="005A5FE0" w:rsidRDefault="005A5FE0" w:rsidP="00067CC9">
            <w:pPr>
              <w:pStyle w:val="BodyText"/>
              <w:spacing w:after="0"/>
              <w:rPr>
                <w:rFonts w:ascii="Times New Roman Bold" w:hAnsi="Times New Roman Bold"/>
                <w:b w:val="0"/>
                <w:spacing w:val="-4"/>
                <w:sz w:val="28"/>
                <w:szCs w:val="28"/>
              </w:rPr>
            </w:pPr>
            <w:r w:rsidRPr="005A5FE0">
              <w:rPr>
                <w:b w:val="0"/>
                <w:i/>
                <w:sz w:val="28"/>
                <w:szCs w:val="28"/>
              </w:rPr>
              <w:t xml:space="preserve">Hà Nội, ngày      tháng </w:t>
            </w:r>
            <w:r w:rsidR="002E4052">
              <w:rPr>
                <w:b w:val="0"/>
                <w:i/>
                <w:sz w:val="28"/>
                <w:szCs w:val="28"/>
              </w:rPr>
              <w:t xml:space="preserve">   </w:t>
            </w:r>
            <w:r w:rsidRPr="005A5FE0">
              <w:rPr>
                <w:b w:val="0"/>
                <w:i/>
                <w:sz w:val="28"/>
                <w:szCs w:val="28"/>
              </w:rPr>
              <w:t xml:space="preserve">  năm 202</w:t>
            </w:r>
            <w:r w:rsidR="00067CC9">
              <w:rPr>
                <w:b w:val="0"/>
                <w:i/>
                <w:sz w:val="28"/>
                <w:szCs w:val="28"/>
              </w:rPr>
              <w:t>6</w:t>
            </w:r>
          </w:p>
        </w:tc>
      </w:tr>
    </w:tbl>
    <w:p w14:paraId="5F282CDF" w14:textId="77777777" w:rsidR="005A5FE0" w:rsidRDefault="005A5FE0" w:rsidP="00193B3A">
      <w:pPr>
        <w:tabs>
          <w:tab w:val="clear" w:pos="567"/>
        </w:tabs>
        <w:spacing w:before="0"/>
        <w:jc w:val="center"/>
        <w:rPr>
          <w:b/>
          <w:bCs/>
          <w:sz w:val="18"/>
          <w:szCs w:val="18"/>
        </w:rPr>
      </w:pPr>
    </w:p>
    <w:p w14:paraId="501F73CD" w14:textId="77777777" w:rsidR="001276E9" w:rsidRPr="005852FA" w:rsidRDefault="001276E9" w:rsidP="00193B3A">
      <w:pPr>
        <w:tabs>
          <w:tab w:val="clear" w:pos="567"/>
        </w:tabs>
        <w:spacing w:before="0"/>
        <w:jc w:val="center"/>
        <w:rPr>
          <w:b/>
          <w:bCs/>
          <w:sz w:val="18"/>
          <w:szCs w:val="18"/>
        </w:rPr>
      </w:pPr>
    </w:p>
    <w:p w14:paraId="47091043" w14:textId="77777777" w:rsidR="001276E9" w:rsidRDefault="001276E9" w:rsidP="00193B3A">
      <w:pPr>
        <w:tabs>
          <w:tab w:val="clear" w:pos="567"/>
        </w:tabs>
        <w:spacing w:before="0"/>
        <w:jc w:val="center"/>
        <w:rPr>
          <w:b/>
          <w:bCs/>
          <w:szCs w:val="28"/>
        </w:rPr>
      </w:pPr>
    </w:p>
    <w:p w14:paraId="234E5622" w14:textId="77EFD69C" w:rsidR="00BB7F66" w:rsidRPr="00A11B09" w:rsidRDefault="00BB7F66" w:rsidP="00193B3A">
      <w:pPr>
        <w:tabs>
          <w:tab w:val="clear" w:pos="567"/>
        </w:tabs>
        <w:spacing w:before="0"/>
        <w:jc w:val="center"/>
        <w:rPr>
          <w:b/>
          <w:bCs/>
          <w:szCs w:val="28"/>
        </w:rPr>
      </w:pPr>
      <w:r w:rsidRPr="00A11B09">
        <w:rPr>
          <w:b/>
          <w:bCs/>
          <w:szCs w:val="28"/>
        </w:rPr>
        <w:t>TỜ TRÌNH</w:t>
      </w:r>
    </w:p>
    <w:p w14:paraId="0F4B1824" w14:textId="50BC8211" w:rsidR="00A86CAE" w:rsidRDefault="00D512A6" w:rsidP="002E4052">
      <w:pPr>
        <w:spacing w:before="0"/>
        <w:jc w:val="center"/>
        <w:rPr>
          <w:b/>
          <w:bCs/>
          <w:szCs w:val="28"/>
        </w:rPr>
      </w:pPr>
      <w:r w:rsidRPr="00363D29">
        <w:rPr>
          <w:b/>
          <w:bCs/>
          <w:szCs w:val="28"/>
        </w:rPr>
        <w:t xml:space="preserve">V/v </w:t>
      </w:r>
      <w:r w:rsidR="00A86CAE">
        <w:rPr>
          <w:b/>
          <w:bCs/>
          <w:szCs w:val="28"/>
        </w:rPr>
        <w:t xml:space="preserve">Quyết định </w:t>
      </w:r>
      <w:r w:rsidR="006A4BEF">
        <w:rPr>
          <w:b/>
          <w:bCs/>
          <w:szCs w:val="28"/>
        </w:rPr>
        <w:t>b</w:t>
      </w:r>
      <w:r w:rsidR="002E4052">
        <w:rPr>
          <w:b/>
          <w:bCs/>
          <w:szCs w:val="28"/>
        </w:rPr>
        <w:t>ãi bỏ</w:t>
      </w:r>
      <w:r w:rsidR="005A5FE0" w:rsidRPr="00363D29">
        <w:rPr>
          <w:b/>
          <w:bCs/>
          <w:szCs w:val="28"/>
        </w:rPr>
        <w:t xml:space="preserve"> </w:t>
      </w:r>
      <w:r w:rsidR="00363D29" w:rsidRPr="00363D29">
        <w:rPr>
          <w:b/>
          <w:bCs/>
          <w:szCs w:val="28"/>
          <w:lang w:val="vi-VN"/>
        </w:rPr>
        <w:t xml:space="preserve">Quyết định số </w:t>
      </w:r>
      <w:r w:rsidR="002E4052">
        <w:rPr>
          <w:b/>
          <w:bCs/>
          <w:szCs w:val="28"/>
          <w:lang w:val="vi-VN"/>
        </w:rPr>
        <w:t>21</w:t>
      </w:r>
      <w:r w:rsidR="00363D29" w:rsidRPr="00363D29">
        <w:rPr>
          <w:b/>
          <w:bCs/>
          <w:szCs w:val="28"/>
          <w:lang w:val="vi-VN"/>
        </w:rPr>
        <w:t>/</w:t>
      </w:r>
      <w:r w:rsidR="002E4052">
        <w:rPr>
          <w:b/>
          <w:bCs/>
          <w:szCs w:val="28"/>
        </w:rPr>
        <w:t>2019</w:t>
      </w:r>
      <w:r w:rsidR="002E4052">
        <w:rPr>
          <w:b/>
          <w:bCs/>
          <w:szCs w:val="28"/>
          <w:lang w:val="vi-VN"/>
        </w:rPr>
        <w:t>/QĐ-UBND</w:t>
      </w:r>
      <w:r w:rsidR="00A86CAE">
        <w:rPr>
          <w:b/>
          <w:bCs/>
          <w:szCs w:val="28"/>
        </w:rPr>
        <w:t xml:space="preserve"> </w:t>
      </w:r>
      <w:r w:rsidR="002E4052">
        <w:rPr>
          <w:b/>
          <w:bCs/>
          <w:szCs w:val="28"/>
          <w:lang w:val="vi-VN"/>
        </w:rPr>
        <w:t xml:space="preserve"> </w:t>
      </w:r>
    </w:p>
    <w:p w14:paraId="4EE9E2FC" w14:textId="656AF3AB" w:rsidR="00A86CAE" w:rsidRDefault="002E4052" w:rsidP="002E4052">
      <w:pPr>
        <w:spacing w:before="0"/>
        <w:jc w:val="center"/>
        <w:rPr>
          <w:b/>
          <w:bCs/>
          <w:szCs w:val="28"/>
        </w:rPr>
      </w:pPr>
      <w:r>
        <w:rPr>
          <w:b/>
          <w:bCs/>
          <w:szCs w:val="28"/>
          <w:lang w:val="vi-VN"/>
        </w:rPr>
        <w:t>ngày 21</w:t>
      </w:r>
      <w:r w:rsidR="00363D29" w:rsidRPr="00363D29">
        <w:rPr>
          <w:b/>
          <w:bCs/>
          <w:szCs w:val="28"/>
          <w:lang w:val="vi-VN"/>
        </w:rPr>
        <w:t>/</w:t>
      </w:r>
      <w:r>
        <w:rPr>
          <w:b/>
          <w:bCs/>
          <w:szCs w:val="28"/>
        </w:rPr>
        <w:t>10</w:t>
      </w:r>
      <w:r w:rsidR="00363D29" w:rsidRPr="00363D29">
        <w:rPr>
          <w:b/>
          <w:bCs/>
          <w:szCs w:val="28"/>
          <w:lang w:val="vi-VN"/>
        </w:rPr>
        <w:t>/20</w:t>
      </w:r>
      <w:r>
        <w:rPr>
          <w:b/>
          <w:bCs/>
          <w:szCs w:val="28"/>
        </w:rPr>
        <w:t>19</w:t>
      </w:r>
      <w:r w:rsidR="00363D29" w:rsidRPr="00363D29">
        <w:rPr>
          <w:b/>
          <w:bCs/>
          <w:szCs w:val="28"/>
          <w:lang w:val="vi-VN"/>
        </w:rPr>
        <w:t xml:space="preserve"> của UBND thành phố Hà Nội</w:t>
      </w:r>
      <w:r w:rsidR="005A5FE0" w:rsidRPr="00363D29">
        <w:rPr>
          <w:b/>
          <w:bCs/>
          <w:szCs w:val="28"/>
        </w:rPr>
        <w:t xml:space="preserve"> </w:t>
      </w:r>
      <w:r w:rsidR="00D512A6" w:rsidRPr="00363D29">
        <w:rPr>
          <w:b/>
          <w:bCs/>
          <w:szCs w:val="28"/>
        </w:rPr>
        <w:t xml:space="preserve">ban hành </w:t>
      </w:r>
      <w:r>
        <w:rPr>
          <w:b/>
          <w:bCs/>
          <w:szCs w:val="28"/>
        </w:rPr>
        <w:t>“Quy chế</w:t>
      </w:r>
      <w:r w:rsidR="00A86CAE">
        <w:rPr>
          <w:b/>
          <w:bCs/>
          <w:szCs w:val="28"/>
        </w:rPr>
        <w:t xml:space="preserve"> </w:t>
      </w:r>
      <w:r>
        <w:rPr>
          <w:b/>
          <w:bCs/>
          <w:szCs w:val="28"/>
        </w:rPr>
        <w:t>quản lý kinh phí khuyến công và mức chi cho các hoạt động</w:t>
      </w:r>
      <w:r w:rsidR="00A86CAE">
        <w:rPr>
          <w:b/>
          <w:bCs/>
          <w:szCs w:val="28"/>
        </w:rPr>
        <w:t xml:space="preserve"> </w:t>
      </w:r>
      <w:r>
        <w:rPr>
          <w:b/>
          <w:bCs/>
          <w:szCs w:val="28"/>
        </w:rPr>
        <w:t xml:space="preserve">khuyến công </w:t>
      </w:r>
    </w:p>
    <w:p w14:paraId="7DB5C971" w14:textId="77777777" w:rsidR="00D512A6" w:rsidRPr="002E4052" w:rsidRDefault="002E4052" w:rsidP="002E4052">
      <w:pPr>
        <w:spacing w:before="0"/>
        <w:jc w:val="center"/>
        <w:rPr>
          <w:b/>
          <w:bCs/>
          <w:szCs w:val="28"/>
        </w:rPr>
      </w:pPr>
      <w:r>
        <w:rPr>
          <w:b/>
          <w:bCs/>
          <w:szCs w:val="28"/>
        </w:rPr>
        <w:t>thành phố</w:t>
      </w:r>
      <w:r w:rsidR="00D512A6" w:rsidRPr="00363D29">
        <w:rPr>
          <w:b/>
          <w:szCs w:val="28"/>
        </w:rPr>
        <w:t xml:space="preserve"> Hà Nội</w:t>
      </w:r>
      <w:r>
        <w:rPr>
          <w:b/>
          <w:szCs w:val="28"/>
        </w:rPr>
        <w:t>”</w:t>
      </w:r>
    </w:p>
    <w:p w14:paraId="41FDE378" w14:textId="77777777" w:rsidR="00BB7F66" w:rsidRPr="00A11B09" w:rsidRDefault="001170D8" w:rsidP="00193B3A">
      <w:pPr>
        <w:tabs>
          <w:tab w:val="clear" w:pos="567"/>
        </w:tabs>
        <w:spacing w:before="0"/>
        <w:jc w:val="center"/>
        <w:rPr>
          <w:b/>
          <w:bCs/>
          <w:szCs w:val="28"/>
        </w:rPr>
      </w:pPr>
      <w:r>
        <w:rPr>
          <w:b/>
          <w:bCs/>
          <w:noProof/>
          <w:szCs w:val="28"/>
        </w:rPr>
        <mc:AlternateContent>
          <mc:Choice Requires="wps">
            <w:drawing>
              <wp:anchor distT="0" distB="0" distL="114300" distR="114300" simplePos="0" relativeHeight="251664384" behindDoc="0" locked="0" layoutInCell="1" allowOverlap="1" wp14:anchorId="467DB155" wp14:editId="44182272">
                <wp:simplePos x="0" y="0"/>
                <wp:positionH relativeFrom="column">
                  <wp:posOffset>2268855</wp:posOffset>
                </wp:positionH>
                <wp:positionV relativeFrom="paragraph">
                  <wp:posOffset>50165</wp:posOffset>
                </wp:positionV>
                <wp:extent cx="1309421"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3094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22F9EF"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78.65pt,3.95pt" to="281.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StZswEAALcDAAAOAAAAZHJzL2Uyb0RvYy54bWysU8GO0zAQvSPxD5bvNGlBCKKme+gKLggq&#10;lv0ArzNuLGyPNTZN+/eM3TaLACG02ovjsd+bmfc8Wd8cvRMHoGQx9HK5aKWAoHGwYd/L+28fXr2T&#10;ImUVBuUwQC9PkOTN5uWL9RQ7WOGIbgASnCSkboq9HHOOXdMkPYJXaYERAl8aJK8yh7RvBlITZ/eu&#10;WbXt22ZCGiKhhpT49PZ8KTc1vzGg8xdjEmThesm95bpSXR/K2mzWqtuTiqPVlzbUE7rwygYuOqe6&#10;VVmJH2T/SOWtJkxo8kKjb9AYq6FqYDXL9jc1d6OKULWwOSnONqXnS6s/H3Yk7MBvJ0VQnp/oLpOy&#10;+zGLLYbABiKJZfFpiqlj+Dbs6BKluKMi+mjIly/LEcfq7Wn2Fo5ZaD5cvm7fv1lxEX29ax6JkVL+&#10;COhF2fTS2VBkq04dPqXMxRh6hXBQGjmXrrt8clDALnwFw1JKscquQwRbR+Kg+PmH71UG56rIQjHW&#10;uZnU/pt0wRYa1MH6X+KMrhUx5JnobUD6W9V8vLZqzvir6rPWIvsBh1N9iGoHT0d16TLJZfx+jSv9&#10;8X/b/AQAAP//AwBQSwMEFAAGAAgAAAAhALfC3N3bAAAABwEAAA8AAABkcnMvZG93bnJldi54bWxM&#10;jk1PhDAURfcm/ofmmbhzihKGGYYyMX6sdIHowmWHPoEMfSW0A+iv9+lGlzf35tyT7xfbiwlH3zlS&#10;cL2KQCDVznTUKHh7fbzagPBBk9G9I1TwiR72xflZrjPjZnrBqQqNYAj5TCtoQxgyKX3dotV+5QYk&#10;7j7caHXgODbSjHpmuO3lTRStpdUd8UOrB7xrsT5WJ6sgfXiqymG+f/4qZSrLcnJhc3xX6vJiud2B&#10;CLiEvzH86LM6FOx0cCcyXvQK4iSNecqwLQjuk3WcgDj8Zlnk8r9/8Q0AAP//AwBQSwECLQAUAAYA&#10;CAAAACEAtoM4kv4AAADhAQAAEwAAAAAAAAAAAAAAAAAAAAAAW0NvbnRlbnRfVHlwZXNdLnhtbFBL&#10;AQItABQABgAIAAAAIQA4/SH/1gAAAJQBAAALAAAAAAAAAAAAAAAAAC8BAABfcmVscy8ucmVsc1BL&#10;AQItABQABgAIAAAAIQDGuStZswEAALcDAAAOAAAAAAAAAAAAAAAAAC4CAABkcnMvZTJvRG9jLnht&#10;bFBLAQItABQABgAIAAAAIQC3wtzd2wAAAAcBAAAPAAAAAAAAAAAAAAAAAA0EAABkcnMvZG93bnJl&#10;di54bWxQSwUGAAAAAAQABADzAAAAFQUAAAAA&#10;" strokecolor="black [3040]"/>
            </w:pict>
          </mc:Fallback>
        </mc:AlternateContent>
      </w:r>
      <w:r w:rsidR="00BB7F66">
        <w:rPr>
          <w:b/>
          <w:bCs/>
          <w:szCs w:val="28"/>
        </w:rPr>
        <w:t xml:space="preserve"> </w:t>
      </w:r>
    </w:p>
    <w:p w14:paraId="27728946" w14:textId="77777777" w:rsidR="00BB7F66" w:rsidRDefault="00BB7F66" w:rsidP="00BB7F66">
      <w:pPr>
        <w:spacing w:beforeLines="40" w:before="96"/>
        <w:jc w:val="center"/>
        <w:rPr>
          <w:szCs w:val="28"/>
        </w:rPr>
      </w:pPr>
      <w:r w:rsidRPr="00A11B09">
        <w:rPr>
          <w:szCs w:val="28"/>
        </w:rPr>
        <w:t>Kính gử</w:t>
      </w:r>
      <w:r w:rsidR="00363D29">
        <w:rPr>
          <w:szCs w:val="28"/>
        </w:rPr>
        <w:t>i: Ủy</w:t>
      </w:r>
      <w:r w:rsidRPr="00A11B09">
        <w:rPr>
          <w:szCs w:val="28"/>
        </w:rPr>
        <w:t xml:space="preserve"> ban nhân dân thành phố Hà Nộ</w:t>
      </w:r>
      <w:r w:rsidR="00BF1364">
        <w:rPr>
          <w:szCs w:val="28"/>
        </w:rPr>
        <w:t>i</w:t>
      </w:r>
    </w:p>
    <w:p w14:paraId="3DE70BB4" w14:textId="77777777" w:rsidR="005852FA" w:rsidRPr="001276E9" w:rsidRDefault="005852FA" w:rsidP="001276E9">
      <w:pPr>
        <w:spacing w:before="80" w:after="80" w:line="264" w:lineRule="auto"/>
        <w:jc w:val="center"/>
        <w:rPr>
          <w:sz w:val="12"/>
          <w:szCs w:val="12"/>
        </w:rPr>
      </w:pPr>
    </w:p>
    <w:p w14:paraId="251EBC50" w14:textId="77777777" w:rsidR="004C236C" w:rsidRPr="001276E9" w:rsidRDefault="004C236C" w:rsidP="004C3B16">
      <w:pPr>
        <w:spacing w:before="40" w:after="40"/>
        <w:ind w:firstLine="720"/>
        <w:rPr>
          <w:rFonts w:eastAsia="SimSun"/>
          <w:iCs/>
          <w:szCs w:val="28"/>
          <w:lang w:val="pt-BR"/>
        </w:rPr>
      </w:pPr>
      <w:r w:rsidRPr="001276E9">
        <w:rPr>
          <w:rFonts w:eastAsia="SimSun"/>
          <w:iCs/>
          <w:szCs w:val="28"/>
          <w:lang w:val="pt-BR"/>
        </w:rPr>
        <w:t>Căn cứ Luật Tổ chức chính quyền địa phương số 72/2025/QH15; Luật Ban hành văn bản quy phạm pháp luật số 64/2025/QH15; Luật số 87/2025/QH15 sửa đổi, bổ sung một số điều của Luật ban hành văn bản quy phạm pháp luật số 64/2025/QH15;</w:t>
      </w:r>
      <w:r w:rsidR="006B6FE0" w:rsidRPr="001276E9">
        <w:rPr>
          <w:rFonts w:eastAsia="SimSun"/>
          <w:iCs/>
          <w:szCs w:val="28"/>
          <w:lang w:val="pt-BR"/>
        </w:rPr>
        <w:t xml:space="preserve"> Luật Ngân sách nhà nước số</w:t>
      </w:r>
      <w:r w:rsidR="009900CC" w:rsidRPr="001276E9">
        <w:rPr>
          <w:rFonts w:eastAsia="SimSun"/>
          <w:iCs/>
          <w:szCs w:val="28"/>
          <w:lang w:val="pt-BR"/>
        </w:rPr>
        <w:t xml:space="preserve"> 89/2025/QH15;</w:t>
      </w:r>
      <w:r w:rsidR="000B2E08" w:rsidRPr="001276E9">
        <w:rPr>
          <w:szCs w:val="28"/>
        </w:rPr>
        <w:tab/>
      </w:r>
    </w:p>
    <w:p w14:paraId="272B1D82" w14:textId="77777777" w:rsidR="00C33C8F" w:rsidRPr="001276E9" w:rsidRDefault="00B47AEF" w:rsidP="004C3B16">
      <w:pPr>
        <w:spacing w:before="40" w:after="40"/>
        <w:rPr>
          <w:bCs/>
          <w:szCs w:val="28"/>
          <w:lang w:val="vi-VN"/>
        </w:rPr>
      </w:pPr>
      <w:r w:rsidRPr="001276E9">
        <w:rPr>
          <w:iCs/>
          <w:lang w:eastAsia="ja-JP"/>
        </w:rPr>
        <w:tab/>
      </w:r>
      <w:r w:rsidR="006B6FE0" w:rsidRPr="001276E9">
        <w:rPr>
          <w:iCs/>
          <w:lang w:eastAsia="ja-JP"/>
        </w:rPr>
        <w:t xml:space="preserve">  </w:t>
      </w:r>
      <w:r w:rsidR="00C33C8F" w:rsidRPr="001276E9">
        <w:rPr>
          <w:iCs/>
          <w:lang w:eastAsia="ja-JP"/>
        </w:rPr>
        <w:t>Sở</w:t>
      </w:r>
      <w:r w:rsidR="001F4736" w:rsidRPr="001276E9">
        <w:rPr>
          <w:iCs/>
          <w:lang w:eastAsia="ja-JP"/>
        </w:rPr>
        <w:t xml:space="preserve"> Công T</w:t>
      </w:r>
      <w:r w:rsidR="00C33C8F" w:rsidRPr="001276E9">
        <w:rPr>
          <w:iCs/>
          <w:lang w:eastAsia="ja-JP"/>
        </w:rPr>
        <w:t>hương kính tr</w:t>
      </w:r>
      <w:r w:rsidR="00363D29" w:rsidRPr="001276E9">
        <w:rPr>
          <w:iCs/>
          <w:lang w:eastAsia="ja-JP"/>
        </w:rPr>
        <w:t>ình Ủy</w:t>
      </w:r>
      <w:r w:rsidR="00C33C8F" w:rsidRPr="001276E9">
        <w:rPr>
          <w:iCs/>
          <w:lang w:eastAsia="ja-JP"/>
        </w:rPr>
        <w:t xml:space="preserve"> ban nhân dân thành phố Hà Nội dự thảo </w:t>
      </w:r>
      <w:r w:rsidR="002E4052" w:rsidRPr="001276E9">
        <w:rPr>
          <w:bCs/>
          <w:szCs w:val="28"/>
        </w:rPr>
        <w:t xml:space="preserve">Quyết định bãi bỏ </w:t>
      </w:r>
      <w:r w:rsidR="002E4052" w:rsidRPr="001276E9">
        <w:rPr>
          <w:bCs/>
          <w:szCs w:val="28"/>
          <w:lang w:val="vi-VN"/>
        </w:rPr>
        <w:t>Quyết định số 21/</w:t>
      </w:r>
      <w:r w:rsidR="002E4052" w:rsidRPr="001276E9">
        <w:rPr>
          <w:bCs/>
          <w:szCs w:val="28"/>
        </w:rPr>
        <w:t>2019</w:t>
      </w:r>
      <w:r w:rsidR="002E4052" w:rsidRPr="001276E9">
        <w:rPr>
          <w:bCs/>
          <w:szCs w:val="28"/>
          <w:lang w:val="vi-VN"/>
        </w:rPr>
        <w:t>/QĐ-UBND ngày 21/</w:t>
      </w:r>
      <w:r w:rsidR="002E4052" w:rsidRPr="001276E9">
        <w:rPr>
          <w:bCs/>
          <w:szCs w:val="28"/>
        </w:rPr>
        <w:t>10</w:t>
      </w:r>
      <w:r w:rsidR="002E4052" w:rsidRPr="001276E9">
        <w:rPr>
          <w:bCs/>
          <w:szCs w:val="28"/>
          <w:lang w:val="vi-VN"/>
        </w:rPr>
        <w:t>/20</w:t>
      </w:r>
      <w:r w:rsidR="002E4052" w:rsidRPr="001276E9">
        <w:rPr>
          <w:bCs/>
          <w:szCs w:val="28"/>
        </w:rPr>
        <w:t>19</w:t>
      </w:r>
      <w:r w:rsidR="002E4052" w:rsidRPr="001276E9">
        <w:rPr>
          <w:bCs/>
          <w:szCs w:val="28"/>
          <w:lang w:val="vi-VN"/>
        </w:rPr>
        <w:t xml:space="preserve"> của UBND thành phố Hà Nội</w:t>
      </w:r>
      <w:r w:rsidR="002E4052" w:rsidRPr="001276E9">
        <w:rPr>
          <w:bCs/>
          <w:szCs w:val="28"/>
        </w:rPr>
        <w:t xml:space="preserve"> ban hành “Quy chế quản lý kinh phí khuyến công và mức chi cho các hoạt động khuyến công thành phố</w:t>
      </w:r>
      <w:r w:rsidR="002E4052" w:rsidRPr="001276E9">
        <w:rPr>
          <w:szCs w:val="28"/>
        </w:rPr>
        <w:t xml:space="preserve"> Hà Nội</w:t>
      </w:r>
      <w:r w:rsidR="00BF1364" w:rsidRPr="001276E9">
        <w:rPr>
          <w:szCs w:val="28"/>
        </w:rPr>
        <w:t>”</w:t>
      </w:r>
      <w:r w:rsidR="004C236C" w:rsidRPr="001276E9">
        <w:rPr>
          <w:szCs w:val="28"/>
          <w:lang w:val="pt-BR"/>
        </w:rPr>
        <w:t>,</w:t>
      </w:r>
      <w:r w:rsidR="004C236C" w:rsidRPr="001276E9">
        <w:rPr>
          <w:lang w:val="pt-BR"/>
        </w:rPr>
        <w:t xml:space="preserve"> </w:t>
      </w:r>
      <w:r w:rsidR="004C236C" w:rsidRPr="001276E9">
        <w:rPr>
          <w:rFonts w:eastAsia="SimSun"/>
          <w:iCs/>
          <w:szCs w:val="28"/>
          <w:lang w:val="pt-BR"/>
        </w:rPr>
        <w:t>gồm những nội dung sau đây:</w:t>
      </w:r>
    </w:p>
    <w:p w14:paraId="3C17D2E7" w14:textId="77777777" w:rsidR="00C33C8F" w:rsidRPr="001276E9" w:rsidRDefault="00C33C8F" w:rsidP="004C3B16">
      <w:pPr>
        <w:pStyle w:val="NormalWeb"/>
        <w:shd w:val="clear" w:color="auto" w:fill="FFFFFF"/>
        <w:spacing w:before="40" w:beforeAutospacing="0" w:after="40" w:afterAutospacing="0"/>
        <w:ind w:firstLine="720"/>
        <w:jc w:val="both"/>
        <w:rPr>
          <w:rFonts w:eastAsia="Calibri"/>
          <w:b/>
          <w:iCs/>
          <w:sz w:val="28"/>
          <w:szCs w:val="28"/>
        </w:rPr>
      </w:pPr>
      <w:r w:rsidRPr="001276E9">
        <w:rPr>
          <w:rFonts w:eastAsia="Calibri"/>
          <w:b/>
          <w:iCs/>
          <w:sz w:val="28"/>
          <w:szCs w:val="28"/>
        </w:rPr>
        <w:t>I. SỰ CẦN THIẾT BAN HÀNH VĂN BẢN</w:t>
      </w:r>
    </w:p>
    <w:p w14:paraId="7902B71D" w14:textId="77777777" w:rsidR="005C146D" w:rsidRPr="001276E9" w:rsidRDefault="005C146D" w:rsidP="004C3B16">
      <w:pPr>
        <w:pStyle w:val="NormalWeb"/>
        <w:shd w:val="clear" w:color="auto" w:fill="FFFFFF"/>
        <w:spacing w:before="40" w:beforeAutospacing="0" w:after="40" w:afterAutospacing="0"/>
        <w:ind w:firstLine="720"/>
        <w:jc w:val="both"/>
        <w:rPr>
          <w:rFonts w:eastAsia="Calibri"/>
          <w:b/>
          <w:iCs/>
          <w:sz w:val="28"/>
          <w:szCs w:val="28"/>
        </w:rPr>
      </w:pPr>
      <w:r w:rsidRPr="001276E9">
        <w:rPr>
          <w:rFonts w:eastAsia="Calibri"/>
          <w:b/>
          <w:iCs/>
          <w:sz w:val="28"/>
          <w:szCs w:val="28"/>
        </w:rPr>
        <w:t xml:space="preserve">1. </w:t>
      </w:r>
      <w:r w:rsidR="00C33C8F" w:rsidRPr="001276E9">
        <w:rPr>
          <w:rFonts w:eastAsia="Calibri"/>
          <w:b/>
          <w:iCs/>
          <w:sz w:val="28"/>
          <w:szCs w:val="28"/>
        </w:rPr>
        <w:t xml:space="preserve">Cơ sở chính trị, pháp lý </w:t>
      </w:r>
    </w:p>
    <w:p w14:paraId="7837D382" w14:textId="77777777" w:rsidR="00A40812" w:rsidRPr="001276E9" w:rsidRDefault="00A40812" w:rsidP="004C3B16">
      <w:pPr>
        <w:shd w:val="clear" w:color="auto" w:fill="FFFFFF"/>
        <w:spacing w:before="40" w:after="40"/>
        <w:ind w:firstLine="720"/>
        <w:rPr>
          <w:iCs/>
          <w:lang w:val="vi-VN" w:eastAsia="ja-JP"/>
        </w:rPr>
      </w:pPr>
      <w:r w:rsidRPr="001276E9">
        <w:rPr>
          <w:iCs/>
          <w:lang w:eastAsia="ja-JP"/>
        </w:rPr>
        <w:t>-</w:t>
      </w:r>
      <w:r w:rsidRPr="001276E9">
        <w:rPr>
          <w:iCs/>
          <w:lang w:val="vi-VN" w:eastAsia="ja-JP"/>
        </w:rPr>
        <w:t xml:space="preserve"> Nghị định số </w:t>
      </w:r>
      <w:r w:rsidR="00B47AEF" w:rsidRPr="001276E9">
        <w:rPr>
          <w:iCs/>
          <w:lang w:eastAsia="ja-JP"/>
        </w:rPr>
        <w:t>45</w:t>
      </w:r>
      <w:r w:rsidRPr="001276E9">
        <w:rPr>
          <w:iCs/>
          <w:lang w:val="vi-VN" w:eastAsia="ja-JP"/>
        </w:rPr>
        <w:t>/201</w:t>
      </w:r>
      <w:r w:rsidR="00B47AEF" w:rsidRPr="001276E9">
        <w:rPr>
          <w:iCs/>
          <w:lang w:eastAsia="ja-JP"/>
        </w:rPr>
        <w:t>2</w:t>
      </w:r>
      <w:r w:rsidR="006B6FE0" w:rsidRPr="001276E9">
        <w:rPr>
          <w:iCs/>
          <w:lang w:val="vi-VN" w:eastAsia="ja-JP"/>
        </w:rPr>
        <w:t>/NĐ-CP ngày 21</w:t>
      </w:r>
      <w:r w:rsidR="009365CE" w:rsidRPr="001276E9">
        <w:rPr>
          <w:iCs/>
          <w:lang w:val="vi-VN" w:eastAsia="ja-JP"/>
        </w:rPr>
        <w:t xml:space="preserve"> tháng </w:t>
      </w:r>
      <w:r w:rsidR="00B47AEF" w:rsidRPr="001276E9">
        <w:rPr>
          <w:iCs/>
          <w:lang w:eastAsia="ja-JP"/>
        </w:rPr>
        <w:t>5</w:t>
      </w:r>
      <w:r w:rsidR="009365CE" w:rsidRPr="001276E9">
        <w:rPr>
          <w:iCs/>
          <w:lang w:eastAsia="ja-JP"/>
        </w:rPr>
        <w:t xml:space="preserve"> năm </w:t>
      </w:r>
      <w:r w:rsidRPr="001276E9">
        <w:rPr>
          <w:iCs/>
          <w:lang w:val="vi-VN" w:eastAsia="ja-JP"/>
        </w:rPr>
        <w:t>201</w:t>
      </w:r>
      <w:r w:rsidR="00B47AEF" w:rsidRPr="001276E9">
        <w:rPr>
          <w:iCs/>
          <w:lang w:eastAsia="ja-JP"/>
        </w:rPr>
        <w:t>2</w:t>
      </w:r>
      <w:r w:rsidRPr="001276E9">
        <w:rPr>
          <w:iCs/>
          <w:lang w:val="vi-VN" w:eastAsia="ja-JP"/>
        </w:rPr>
        <w:t xml:space="preserve"> của Chính phủ </w:t>
      </w:r>
      <w:r w:rsidR="00B47AEF" w:rsidRPr="001276E9">
        <w:rPr>
          <w:iCs/>
          <w:lang w:eastAsia="ja-JP"/>
        </w:rPr>
        <w:t>về khuyến công</w:t>
      </w:r>
      <w:r w:rsidRPr="001276E9">
        <w:rPr>
          <w:iCs/>
          <w:lang w:val="vi-VN" w:eastAsia="ja-JP"/>
        </w:rPr>
        <w:t>;</w:t>
      </w:r>
    </w:p>
    <w:p w14:paraId="10BA2BB9" w14:textId="77777777" w:rsidR="00774CCC" w:rsidRPr="001276E9" w:rsidRDefault="00A40812" w:rsidP="004C3B16">
      <w:pPr>
        <w:shd w:val="clear" w:color="auto" w:fill="FFFFFF"/>
        <w:spacing w:before="40" w:after="40"/>
        <w:ind w:firstLine="720"/>
        <w:rPr>
          <w:iCs/>
          <w:lang w:eastAsia="ja-JP"/>
        </w:rPr>
      </w:pPr>
      <w:r w:rsidRPr="001276E9">
        <w:rPr>
          <w:iCs/>
          <w:lang w:eastAsia="ja-JP"/>
        </w:rPr>
        <w:t>-</w:t>
      </w:r>
      <w:r w:rsidRPr="001276E9">
        <w:rPr>
          <w:iCs/>
          <w:lang w:val="vi-VN" w:eastAsia="ja-JP"/>
        </w:rPr>
        <w:t xml:space="preserve"> </w:t>
      </w:r>
      <w:r w:rsidR="00B47AEF" w:rsidRPr="001276E9">
        <w:rPr>
          <w:iCs/>
          <w:lang w:eastAsia="ja-JP"/>
        </w:rPr>
        <w:t>Thông tư số 46/2012/TT-BCT</w:t>
      </w:r>
      <w:r w:rsidR="009365CE" w:rsidRPr="001276E9">
        <w:rPr>
          <w:iCs/>
          <w:lang w:eastAsia="ja-JP"/>
        </w:rPr>
        <w:t xml:space="preserve"> ngày 28 tháng </w:t>
      </w:r>
      <w:r w:rsidR="00B47AEF" w:rsidRPr="001276E9">
        <w:rPr>
          <w:iCs/>
          <w:lang w:eastAsia="ja-JP"/>
        </w:rPr>
        <w:t>12</w:t>
      </w:r>
      <w:r w:rsidR="009365CE" w:rsidRPr="001276E9">
        <w:rPr>
          <w:iCs/>
          <w:lang w:eastAsia="ja-JP"/>
        </w:rPr>
        <w:t xml:space="preserve"> năm </w:t>
      </w:r>
      <w:r w:rsidR="00B47AEF" w:rsidRPr="001276E9">
        <w:rPr>
          <w:iCs/>
          <w:lang w:eastAsia="ja-JP"/>
        </w:rPr>
        <w:t>2012 của Bộ Công Thương quy định chi tiết một số nội dung của Nghị định số 45/2012/NĐ-CP</w:t>
      </w:r>
      <w:r w:rsidR="009365CE" w:rsidRPr="001276E9">
        <w:rPr>
          <w:iCs/>
          <w:lang w:eastAsia="ja-JP"/>
        </w:rPr>
        <w:t xml:space="preserve"> ngày 21</w:t>
      </w:r>
      <w:r w:rsidR="00B47AEF" w:rsidRPr="001276E9">
        <w:rPr>
          <w:iCs/>
          <w:lang w:eastAsia="ja-JP"/>
        </w:rPr>
        <w:t>/5/2012 của Chính phủ về khuyến công;</w:t>
      </w:r>
    </w:p>
    <w:p w14:paraId="512C17AC" w14:textId="77777777" w:rsidR="00B47AEF" w:rsidRPr="001276E9" w:rsidRDefault="00B47AEF" w:rsidP="004C3B16">
      <w:pPr>
        <w:shd w:val="clear" w:color="auto" w:fill="FFFFFF"/>
        <w:spacing w:before="40" w:after="40"/>
        <w:ind w:firstLine="720"/>
        <w:rPr>
          <w:iCs/>
          <w:lang w:eastAsia="ja-JP"/>
        </w:rPr>
      </w:pPr>
      <w:r w:rsidRPr="001276E9">
        <w:rPr>
          <w:iCs/>
          <w:lang w:eastAsia="ja-JP"/>
        </w:rPr>
        <w:t>- Thông tư số 28/2018/TT-BTC</w:t>
      </w:r>
      <w:r w:rsidR="009365CE" w:rsidRPr="001276E9">
        <w:rPr>
          <w:iCs/>
          <w:lang w:eastAsia="ja-JP"/>
        </w:rPr>
        <w:t xml:space="preserve"> ngày 28 tháng 3 năm </w:t>
      </w:r>
      <w:r w:rsidRPr="001276E9">
        <w:rPr>
          <w:iCs/>
          <w:lang w:eastAsia="ja-JP"/>
        </w:rPr>
        <w:t>2018 của Bộ Tài Chính hướng dẫn lập, quản lý, sử dụng kinh phí khuyến công;</w:t>
      </w:r>
    </w:p>
    <w:p w14:paraId="2394F58E" w14:textId="77777777" w:rsidR="009365CE" w:rsidRPr="001276E9" w:rsidRDefault="009365CE" w:rsidP="004C3B16">
      <w:pPr>
        <w:shd w:val="clear" w:color="auto" w:fill="FFFFFF"/>
        <w:spacing w:before="40" w:after="40"/>
        <w:ind w:firstLine="720"/>
        <w:rPr>
          <w:iCs/>
          <w:lang w:eastAsia="ja-JP"/>
        </w:rPr>
      </w:pPr>
      <w:r w:rsidRPr="001276E9">
        <w:rPr>
          <w:iCs/>
          <w:lang w:eastAsia="ja-JP"/>
        </w:rPr>
        <w:t>- Thông tư số 64/2024/TT-BTC ngày 28 tháng 8 năm 2024 của Bộ Tài Chính về sửa đổi, bổ sung một số điều của Thông tư số 28/2018/TT-BTC ngày 28 tháng 3 năm 2018 của Bộ Tài Chính hướng dẫn lập, quản lý, sử dụng kinh phí khuyến công;</w:t>
      </w:r>
    </w:p>
    <w:p w14:paraId="249D1AC9" w14:textId="77777777" w:rsidR="009365CE" w:rsidRPr="001276E9" w:rsidRDefault="009365CE" w:rsidP="004C3B16">
      <w:pPr>
        <w:shd w:val="clear" w:color="auto" w:fill="FFFFFF"/>
        <w:spacing w:before="40" w:after="40"/>
        <w:ind w:firstLine="720"/>
        <w:rPr>
          <w:iCs/>
          <w:lang w:eastAsia="ja-JP"/>
        </w:rPr>
      </w:pPr>
      <w:r w:rsidRPr="001276E9">
        <w:rPr>
          <w:iCs/>
          <w:lang w:eastAsia="ja-JP"/>
        </w:rPr>
        <w:t>- Nghị Quyết số 36/2024/NQ-HĐND ngày 10 tháng 12 năm 2024 của HĐND Thành phố Hà Nội ban hành Quy định nội dung chi, mức chi cho các hoạt động khuyến công thành phố Hà Nội.</w:t>
      </w:r>
    </w:p>
    <w:p w14:paraId="3A194E76" w14:textId="77777777" w:rsidR="00C33C8F" w:rsidRPr="001276E9" w:rsidRDefault="00C33C8F" w:rsidP="004C3B16">
      <w:pPr>
        <w:pStyle w:val="NormalWeb"/>
        <w:shd w:val="clear" w:color="auto" w:fill="FFFFFF"/>
        <w:spacing w:before="40" w:beforeAutospacing="0" w:after="40" w:afterAutospacing="0"/>
        <w:ind w:firstLine="720"/>
        <w:jc w:val="both"/>
        <w:rPr>
          <w:rFonts w:eastAsia="Calibri"/>
          <w:b/>
          <w:iCs/>
          <w:sz w:val="28"/>
          <w:szCs w:val="28"/>
        </w:rPr>
      </w:pPr>
      <w:r w:rsidRPr="001276E9">
        <w:rPr>
          <w:rFonts w:eastAsia="Calibri"/>
          <w:b/>
          <w:iCs/>
          <w:sz w:val="28"/>
          <w:szCs w:val="28"/>
        </w:rPr>
        <w:t>2. Cơ sở thực tiễn</w:t>
      </w:r>
    </w:p>
    <w:p w14:paraId="77E3DC9B" w14:textId="77777777" w:rsidR="003979AB" w:rsidRPr="001276E9" w:rsidRDefault="003979AB" w:rsidP="004C3B16">
      <w:pPr>
        <w:spacing w:before="40" w:after="40"/>
        <w:ind w:firstLine="720"/>
        <w:rPr>
          <w:rFonts w:eastAsia="SimSun"/>
          <w:iCs/>
          <w:szCs w:val="28"/>
          <w:lang w:val="pt-BR"/>
        </w:rPr>
      </w:pPr>
      <w:r w:rsidRPr="001276E9">
        <w:rPr>
          <w:rFonts w:eastAsia="SimSun"/>
          <w:iCs/>
          <w:szCs w:val="28"/>
          <w:lang w:val="pt-BR"/>
        </w:rPr>
        <w:t>Ngày 28/8/2024,</w:t>
      </w:r>
      <w:r w:rsidR="002F2CB4" w:rsidRPr="001276E9">
        <w:rPr>
          <w:rFonts w:eastAsia="SimSun"/>
          <w:iCs/>
          <w:szCs w:val="28"/>
          <w:lang w:val="pt-BR"/>
        </w:rPr>
        <w:t xml:space="preserve"> </w:t>
      </w:r>
      <w:r w:rsidRPr="001276E9">
        <w:rPr>
          <w:rFonts w:eastAsia="SimSun"/>
          <w:iCs/>
          <w:szCs w:val="28"/>
          <w:lang w:val="pt-BR"/>
        </w:rPr>
        <w:t>Bộ Tài chính có ban hành Thông tư số 64/2024/TT-BTC về sửa đổi, bổ sung một số điều của Thông tư số 28/2018/TT-BTC ngày 28 tháng 3 năm 2018 của Bộ trưởng Bộ Tài chính hướng dẫn lập, quản lý, sử dụng kinh phí khuyến công (sau đây gọi tắt là Thông tư số 64/2024/TT-BTC), có hiệu lực thi hành từ ngày 18 tháng 10 năm 2024. Trong đó, tại khoản 1, Điều Thông tư số 64/2024/TT-</w:t>
      </w:r>
      <w:r w:rsidRPr="001276E9">
        <w:rPr>
          <w:rFonts w:eastAsia="SimSun"/>
          <w:iCs/>
          <w:szCs w:val="28"/>
          <w:lang w:val="pt-BR"/>
        </w:rPr>
        <w:lastRenderedPageBreak/>
        <w:t>BTC có quy định Ủy ban nhân dân cấp tỉnh xây dựng mức chi cụ thể cho các hoạt động khuyến công địa phương trình Hội đồng nhân dân cấp tỉnh quyết định phù hợp với khả năng cân đối ngân sách địa phương, cụ thể như sau:</w:t>
      </w:r>
    </w:p>
    <w:p w14:paraId="7B931B0B" w14:textId="10283879" w:rsidR="003979AB" w:rsidRPr="001276E9" w:rsidRDefault="003979AB" w:rsidP="004C3B16">
      <w:pPr>
        <w:spacing w:before="40" w:after="40"/>
        <w:ind w:firstLine="720"/>
        <w:rPr>
          <w:rFonts w:eastAsia="SimSun"/>
          <w:iCs/>
          <w:szCs w:val="28"/>
          <w:lang w:val="pt-BR"/>
        </w:rPr>
      </w:pPr>
      <w:r w:rsidRPr="001276E9">
        <w:rPr>
          <w:rFonts w:eastAsia="SimSun"/>
          <w:iCs/>
          <w:szCs w:val="28"/>
          <w:lang w:val="pt-BR"/>
        </w:rPr>
        <w:t xml:space="preserve"> Căn cứ quy định tại Nghị định số </w:t>
      </w:r>
      <w:bookmarkStart w:id="1" w:name="tvpllink_unirlczrde_1"/>
      <w:r w:rsidRPr="001276E9">
        <w:rPr>
          <w:rFonts w:eastAsia="SimSun"/>
          <w:iCs/>
          <w:szCs w:val="28"/>
          <w:lang w:val="pt-BR"/>
        </w:rPr>
        <w:fldChar w:fldCharType="begin"/>
      </w:r>
      <w:r w:rsidRPr="001276E9">
        <w:rPr>
          <w:rFonts w:eastAsia="SimSun"/>
          <w:iCs/>
          <w:szCs w:val="28"/>
          <w:lang w:val="pt-BR"/>
        </w:rPr>
        <w:instrText xml:space="preserve"> HYPERLINK "https://thuvienphapluat.vn/van-ban/linh-vuc-khac/nghi-dinh-45-2012-nd-cp-khuyen-cong-139487.aspx" \t "_blank" </w:instrText>
      </w:r>
      <w:r w:rsidRPr="001276E9">
        <w:rPr>
          <w:rFonts w:eastAsia="SimSun"/>
          <w:iCs/>
          <w:szCs w:val="28"/>
          <w:lang w:val="pt-BR"/>
        </w:rPr>
        <w:fldChar w:fldCharType="separate"/>
      </w:r>
      <w:r w:rsidRPr="001276E9">
        <w:rPr>
          <w:rFonts w:eastAsia="SimSun"/>
          <w:iCs/>
          <w:lang w:val="pt-BR"/>
        </w:rPr>
        <w:t>45/2012/NĐ-CP</w:t>
      </w:r>
      <w:r w:rsidRPr="001276E9">
        <w:rPr>
          <w:rFonts w:eastAsia="SimSun"/>
          <w:iCs/>
          <w:szCs w:val="28"/>
          <w:lang w:val="pt-BR"/>
        </w:rPr>
        <w:fldChar w:fldCharType="end"/>
      </w:r>
      <w:bookmarkEnd w:id="1"/>
      <w:r w:rsidRPr="001276E9">
        <w:rPr>
          <w:rFonts w:eastAsia="SimSun"/>
          <w:iCs/>
          <w:szCs w:val="28"/>
          <w:lang w:val="pt-BR"/>
        </w:rPr>
        <w:t> ngày 21 tháng 5 năm 2012 của Chính phủ về khuyến công và mức hỗ trợ hướng dẫn tại Thông tư này, Ủy ban nhân dân cấp tỉnh xây dựng mức chi cụ thể cho các hoạt động khuyến công địa phương trình Hội đồng nhân dân cấp tỉnh quyết định phù hợp với khả năng cân đối ngân sách địa phương.</w:t>
      </w:r>
    </w:p>
    <w:p w14:paraId="55817533" w14:textId="47C2257B" w:rsidR="00327241" w:rsidRPr="001276E9" w:rsidRDefault="00327241" w:rsidP="004C3B16">
      <w:pPr>
        <w:spacing w:before="40" w:after="40"/>
        <w:ind w:firstLine="720"/>
        <w:rPr>
          <w:rFonts w:eastAsia="SimSun"/>
          <w:iCs/>
          <w:szCs w:val="28"/>
          <w:lang w:val="pt-BR"/>
        </w:rPr>
      </w:pPr>
      <w:r w:rsidRPr="001276E9">
        <w:rPr>
          <w:rFonts w:eastAsia="SimSun"/>
          <w:iCs/>
          <w:szCs w:val="28"/>
          <w:lang w:val="pt-BR"/>
        </w:rPr>
        <w:t xml:space="preserve">Sở Công Thương đã tham mưu trình Hội đồng nhân dân thành phố Hà Nội ban hành </w:t>
      </w:r>
      <w:r w:rsidR="002C0514" w:rsidRPr="001276E9">
        <w:rPr>
          <w:rFonts w:eastAsia="SimSun"/>
          <w:iCs/>
          <w:szCs w:val="28"/>
          <w:lang w:val="pt-BR"/>
        </w:rPr>
        <w:t xml:space="preserve">Nghị Quyết số 36/2024/NQ-HĐND ngày 10 tháng 12 năm 2024 ban hành Quy định nội dung chi, mức chi cho các hoạt động khuyến công thành phố Hà Nội </w:t>
      </w:r>
      <w:r w:rsidRPr="001276E9">
        <w:rPr>
          <w:rFonts w:eastAsia="SimSun"/>
          <w:iCs/>
          <w:szCs w:val="28"/>
          <w:lang w:val="pt-BR"/>
        </w:rPr>
        <w:t xml:space="preserve">do đó </w:t>
      </w:r>
      <w:r w:rsidR="00753E43" w:rsidRPr="001276E9">
        <w:rPr>
          <w:rFonts w:eastAsia="SimSun"/>
          <w:iCs/>
          <w:szCs w:val="28"/>
          <w:lang w:val="pt-BR"/>
        </w:rPr>
        <w:t>Quyết định số 21/2019/QĐ-UBND ngày 21/10/2019 của UBND thành phố Hà Nội ban hành “Quy chế quản lý kinh phí khuyến công và mức chi cho các hoạt động khuyến công thành phố Hà Nội</w:t>
      </w:r>
      <w:r w:rsidR="00E66BAD" w:rsidRPr="001276E9">
        <w:rPr>
          <w:rFonts w:eastAsia="SimSun"/>
          <w:iCs/>
          <w:szCs w:val="28"/>
          <w:lang w:val="pt-BR"/>
        </w:rPr>
        <w:t>”</w:t>
      </w:r>
      <w:r w:rsidR="00753E43" w:rsidRPr="001276E9">
        <w:rPr>
          <w:rFonts w:eastAsia="SimSun"/>
          <w:iCs/>
          <w:szCs w:val="28"/>
          <w:lang w:val="pt-BR"/>
        </w:rPr>
        <w:t>, không còn phù hợp theo quy định hiện hành. Vì vậy, cần thiết bãi bỏ</w:t>
      </w:r>
      <w:r w:rsidR="002F2CB4" w:rsidRPr="001276E9">
        <w:rPr>
          <w:rFonts w:eastAsia="SimSun"/>
          <w:iCs/>
          <w:szCs w:val="28"/>
          <w:lang w:val="pt-BR"/>
        </w:rPr>
        <w:t xml:space="preserve"> Quyết đị</w:t>
      </w:r>
      <w:r w:rsidR="00B85692" w:rsidRPr="001276E9">
        <w:rPr>
          <w:rFonts w:eastAsia="SimSun"/>
          <w:iCs/>
          <w:szCs w:val="28"/>
          <w:lang w:val="pt-BR"/>
        </w:rPr>
        <w:t>nh</w:t>
      </w:r>
      <w:r w:rsidR="002F2CB4" w:rsidRPr="001276E9">
        <w:rPr>
          <w:rFonts w:eastAsia="SimSun"/>
          <w:iCs/>
          <w:szCs w:val="28"/>
          <w:lang w:val="pt-BR"/>
        </w:rPr>
        <w:t xml:space="preserve"> trên.</w:t>
      </w:r>
    </w:p>
    <w:p w14:paraId="6279F746" w14:textId="77777777" w:rsidR="00C33C8F" w:rsidRPr="001276E9" w:rsidRDefault="00C33C8F" w:rsidP="004C3B16">
      <w:pPr>
        <w:pStyle w:val="NormalWeb"/>
        <w:shd w:val="clear" w:color="auto" w:fill="FFFFFF"/>
        <w:spacing w:before="40" w:beforeAutospacing="0" w:after="40" w:afterAutospacing="0"/>
        <w:ind w:firstLine="720"/>
        <w:jc w:val="both"/>
        <w:rPr>
          <w:rFonts w:eastAsia="Calibri"/>
          <w:b/>
          <w:iCs/>
          <w:sz w:val="28"/>
          <w:szCs w:val="28"/>
        </w:rPr>
      </w:pPr>
      <w:r w:rsidRPr="001276E9">
        <w:rPr>
          <w:rFonts w:eastAsia="Calibri"/>
          <w:b/>
          <w:iCs/>
          <w:sz w:val="28"/>
          <w:szCs w:val="28"/>
        </w:rPr>
        <w:t>II. MỤC ĐÍCH BAN HÀNH, QUAN ĐIỂM XÂY DỰNG DỰ THẢO VĂN B</w:t>
      </w:r>
      <w:r w:rsidR="00EC7A34" w:rsidRPr="001276E9">
        <w:rPr>
          <w:rFonts w:eastAsia="Calibri"/>
          <w:b/>
          <w:iCs/>
          <w:sz w:val="28"/>
          <w:szCs w:val="28"/>
        </w:rPr>
        <w:t>Ả</w:t>
      </w:r>
      <w:r w:rsidRPr="001276E9">
        <w:rPr>
          <w:rFonts w:eastAsia="Calibri"/>
          <w:b/>
          <w:iCs/>
          <w:sz w:val="28"/>
          <w:szCs w:val="28"/>
        </w:rPr>
        <w:t>N</w:t>
      </w:r>
    </w:p>
    <w:p w14:paraId="7C1018C9" w14:textId="77777777" w:rsidR="00C33C8F" w:rsidRPr="001276E9" w:rsidRDefault="00C33C8F" w:rsidP="004C3B16">
      <w:pPr>
        <w:pStyle w:val="NormalWeb"/>
        <w:shd w:val="clear" w:color="auto" w:fill="FFFFFF"/>
        <w:spacing w:before="40" w:beforeAutospacing="0" w:after="40" w:afterAutospacing="0"/>
        <w:ind w:firstLine="720"/>
        <w:jc w:val="both"/>
        <w:rPr>
          <w:rFonts w:eastAsia="Calibri"/>
          <w:b/>
          <w:iCs/>
          <w:sz w:val="28"/>
          <w:szCs w:val="28"/>
        </w:rPr>
      </w:pPr>
      <w:r w:rsidRPr="001276E9">
        <w:rPr>
          <w:rFonts w:eastAsia="Calibri"/>
          <w:b/>
          <w:iCs/>
          <w:sz w:val="28"/>
          <w:szCs w:val="28"/>
        </w:rPr>
        <w:t xml:space="preserve">1. Mục đích ban hành văn bản </w:t>
      </w:r>
    </w:p>
    <w:p w14:paraId="1093C77D" w14:textId="77777777" w:rsidR="00EE6AB7" w:rsidRPr="001276E9" w:rsidRDefault="007F35B0" w:rsidP="004C3B16">
      <w:pPr>
        <w:spacing w:before="40" w:after="40"/>
        <w:ind w:firstLine="709"/>
        <w:rPr>
          <w:szCs w:val="28"/>
        </w:rPr>
      </w:pPr>
      <w:r w:rsidRPr="001276E9">
        <w:rPr>
          <w:bCs/>
          <w:szCs w:val="28"/>
        </w:rPr>
        <w:t xml:space="preserve">Bãi bỏ </w:t>
      </w:r>
      <w:r w:rsidR="009F29E4" w:rsidRPr="001276E9">
        <w:rPr>
          <w:bCs/>
          <w:szCs w:val="28"/>
        </w:rPr>
        <w:t xml:space="preserve">toàn bộ </w:t>
      </w:r>
      <w:r w:rsidR="00655B4A" w:rsidRPr="001276E9">
        <w:rPr>
          <w:bCs/>
          <w:szCs w:val="28"/>
          <w:lang w:val="vi-VN"/>
        </w:rPr>
        <w:t>Quyết định số 21/</w:t>
      </w:r>
      <w:r w:rsidR="00655B4A" w:rsidRPr="001276E9">
        <w:rPr>
          <w:bCs/>
          <w:szCs w:val="28"/>
        </w:rPr>
        <w:t>2019</w:t>
      </w:r>
      <w:r w:rsidR="00655B4A" w:rsidRPr="001276E9">
        <w:rPr>
          <w:bCs/>
          <w:szCs w:val="28"/>
          <w:lang w:val="vi-VN"/>
        </w:rPr>
        <w:t>/QĐ-UBND ngày 21/</w:t>
      </w:r>
      <w:r w:rsidR="00655B4A" w:rsidRPr="001276E9">
        <w:rPr>
          <w:bCs/>
          <w:szCs w:val="28"/>
        </w:rPr>
        <w:t>10</w:t>
      </w:r>
      <w:r w:rsidR="00655B4A" w:rsidRPr="001276E9">
        <w:rPr>
          <w:bCs/>
          <w:szCs w:val="28"/>
          <w:lang w:val="vi-VN"/>
        </w:rPr>
        <w:t>/20</w:t>
      </w:r>
      <w:r w:rsidR="00655B4A" w:rsidRPr="001276E9">
        <w:rPr>
          <w:bCs/>
          <w:szCs w:val="28"/>
        </w:rPr>
        <w:t>19</w:t>
      </w:r>
      <w:r w:rsidR="00655B4A" w:rsidRPr="001276E9">
        <w:rPr>
          <w:bCs/>
          <w:szCs w:val="28"/>
          <w:lang w:val="vi-VN"/>
        </w:rPr>
        <w:t xml:space="preserve"> của UBND thành phố Hà Nội</w:t>
      </w:r>
      <w:r w:rsidR="00655B4A" w:rsidRPr="001276E9">
        <w:rPr>
          <w:bCs/>
          <w:szCs w:val="28"/>
        </w:rPr>
        <w:t xml:space="preserve"> ban hành “Quy chế quản lý kinh phí khuyến công và mức chi cho các hoạt động khuyến công thành phố</w:t>
      </w:r>
      <w:r w:rsidR="00655B4A" w:rsidRPr="001276E9">
        <w:rPr>
          <w:szCs w:val="28"/>
        </w:rPr>
        <w:t xml:space="preserve"> Hà Nội</w:t>
      </w:r>
      <w:r w:rsidR="00B27755" w:rsidRPr="001276E9">
        <w:rPr>
          <w:szCs w:val="28"/>
        </w:rPr>
        <w:t>”</w:t>
      </w:r>
      <w:r w:rsidRPr="001276E9">
        <w:rPr>
          <w:szCs w:val="28"/>
        </w:rPr>
        <w:t xml:space="preserve"> nhằ</w:t>
      </w:r>
      <w:r w:rsidR="001D5EA8" w:rsidRPr="001276E9">
        <w:rPr>
          <w:szCs w:val="28"/>
        </w:rPr>
        <w:t>m c</w:t>
      </w:r>
      <w:r w:rsidR="00EE6AB7" w:rsidRPr="001276E9">
        <w:rPr>
          <w:bCs/>
          <w:szCs w:val="28"/>
          <w:lang w:val="pt-BR"/>
        </w:rPr>
        <w:t xml:space="preserve">hấm dứt hiệu lực của </w:t>
      </w:r>
      <w:r w:rsidR="009716BE" w:rsidRPr="001276E9">
        <w:rPr>
          <w:bCs/>
          <w:szCs w:val="28"/>
          <w:lang w:val="vi-VN"/>
        </w:rPr>
        <w:t xml:space="preserve">Quyết định </w:t>
      </w:r>
      <w:r w:rsidR="00EE6AB7" w:rsidRPr="001276E9">
        <w:rPr>
          <w:bCs/>
          <w:szCs w:val="28"/>
          <w:lang w:val="pt-BR"/>
        </w:rPr>
        <w:t>đã không còn được áp dụng trên thực tế nhưng chưa có căn cứ xác định hết hiệu lực theo quy định của Luật Ban hành văn bản quy phạm pháp luật, nhằm đảm bảo tính công khai, minh bạch của hệ thống pháp luật.</w:t>
      </w:r>
    </w:p>
    <w:p w14:paraId="1058D29E" w14:textId="77777777" w:rsidR="00C33C8F" w:rsidRPr="001276E9" w:rsidRDefault="00EE6AB7" w:rsidP="004C3B16">
      <w:pPr>
        <w:pStyle w:val="NormalWeb"/>
        <w:shd w:val="clear" w:color="auto" w:fill="FFFFFF"/>
        <w:spacing w:before="40" w:beforeAutospacing="0" w:after="40" w:afterAutospacing="0"/>
        <w:ind w:firstLine="720"/>
        <w:jc w:val="both"/>
        <w:rPr>
          <w:rFonts w:eastAsia="Calibri"/>
          <w:b/>
          <w:iCs/>
          <w:sz w:val="28"/>
          <w:szCs w:val="28"/>
        </w:rPr>
      </w:pPr>
      <w:r w:rsidRPr="001276E9">
        <w:rPr>
          <w:rFonts w:eastAsia="Calibri"/>
          <w:b/>
          <w:iCs/>
          <w:sz w:val="28"/>
          <w:szCs w:val="28"/>
        </w:rPr>
        <w:t xml:space="preserve"> </w:t>
      </w:r>
      <w:r w:rsidR="00C33C8F" w:rsidRPr="001276E9">
        <w:rPr>
          <w:rFonts w:eastAsia="Calibri"/>
          <w:b/>
          <w:iCs/>
          <w:sz w:val="28"/>
          <w:szCs w:val="28"/>
        </w:rPr>
        <w:t xml:space="preserve">2. Quan điểm xây dựng dự thảo văn bản </w:t>
      </w:r>
    </w:p>
    <w:p w14:paraId="3A94A076" w14:textId="77777777" w:rsidR="00760721" w:rsidRPr="001276E9" w:rsidRDefault="009716BE" w:rsidP="004C3B16">
      <w:pPr>
        <w:tabs>
          <w:tab w:val="clear" w:pos="567"/>
        </w:tabs>
        <w:spacing w:before="40" w:after="40"/>
        <w:ind w:firstLine="709"/>
        <w:outlineLvl w:val="0"/>
        <w:rPr>
          <w:color w:val="000000"/>
          <w:szCs w:val="28"/>
          <w:lang w:val="vi-VN"/>
        </w:rPr>
      </w:pPr>
      <w:r w:rsidRPr="001276E9">
        <w:rPr>
          <w:color w:val="000000"/>
          <w:szCs w:val="28"/>
        </w:rPr>
        <w:t xml:space="preserve">- </w:t>
      </w:r>
      <w:r w:rsidR="00760721" w:rsidRPr="001276E9">
        <w:rPr>
          <w:color w:val="000000"/>
          <w:szCs w:val="28"/>
          <w:lang w:val="vi-VN"/>
        </w:rPr>
        <w:t>Rà soát, xác định chính xác</w:t>
      </w:r>
      <w:r w:rsidR="00760721" w:rsidRPr="001276E9">
        <w:rPr>
          <w:color w:val="000000"/>
          <w:szCs w:val="28"/>
        </w:rPr>
        <w:t>, đầy đủ</w:t>
      </w:r>
      <w:r w:rsidR="00760721" w:rsidRPr="001276E9">
        <w:rPr>
          <w:color w:val="000000"/>
          <w:szCs w:val="28"/>
          <w:lang w:val="vi-VN"/>
        </w:rPr>
        <w:t xml:space="preserve"> văn bản cần bãi bỏ.</w:t>
      </w:r>
    </w:p>
    <w:p w14:paraId="72DC9705" w14:textId="77777777" w:rsidR="00C53FCB" w:rsidRPr="001276E9" w:rsidRDefault="00760721" w:rsidP="004C3B16">
      <w:pPr>
        <w:tabs>
          <w:tab w:val="clear" w:pos="567"/>
        </w:tabs>
        <w:spacing w:before="40" w:after="40"/>
        <w:ind w:firstLine="709"/>
        <w:outlineLvl w:val="0"/>
        <w:rPr>
          <w:color w:val="000000"/>
          <w:szCs w:val="28"/>
        </w:rPr>
      </w:pPr>
      <w:r w:rsidRPr="001276E9">
        <w:rPr>
          <w:color w:val="000000"/>
          <w:szCs w:val="28"/>
          <w:lang w:val="vi-VN"/>
        </w:rPr>
        <w:t xml:space="preserve">- Tuân thủ </w:t>
      </w:r>
      <w:r w:rsidRPr="001276E9">
        <w:rPr>
          <w:color w:val="000000"/>
          <w:szCs w:val="28"/>
        </w:rPr>
        <w:t xml:space="preserve">các </w:t>
      </w:r>
      <w:r w:rsidRPr="001276E9">
        <w:rPr>
          <w:color w:val="000000"/>
          <w:szCs w:val="28"/>
          <w:lang w:val="vi-VN"/>
        </w:rPr>
        <w:t xml:space="preserve">quy định của Luật Ban hành văn bản quy phạm pháp luật năm </w:t>
      </w:r>
      <w:r w:rsidRPr="001276E9">
        <w:rPr>
          <w:color w:val="000000"/>
          <w:szCs w:val="28"/>
        </w:rPr>
        <w:t>2025 và các văn bản quy định chi tiết, biện pháp tổ chức, hướng dẫn thi hành</w:t>
      </w:r>
      <w:r w:rsidRPr="001276E9">
        <w:rPr>
          <w:color w:val="000000"/>
          <w:szCs w:val="28"/>
          <w:lang w:val="vi-VN"/>
        </w:rPr>
        <w:t xml:space="preserve"> trong quá trình xây dựng Quyết định.</w:t>
      </w:r>
    </w:p>
    <w:p w14:paraId="139A97F3" w14:textId="77777777" w:rsidR="003A789A" w:rsidRPr="001276E9" w:rsidRDefault="003A789A" w:rsidP="004C3B16">
      <w:pPr>
        <w:pStyle w:val="NormalWeb"/>
        <w:shd w:val="clear" w:color="auto" w:fill="FFFFFF"/>
        <w:spacing w:before="40" w:beforeAutospacing="0" w:after="40" w:afterAutospacing="0"/>
        <w:ind w:firstLine="709"/>
        <w:jc w:val="both"/>
        <w:rPr>
          <w:rFonts w:eastAsia="Calibri"/>
          <w:b/>
          <w:iCs/>
          <w:sz w:val="28"/>
          <w:szCs w:val="28"/>
        </w:rPr>
      </w:pPr>
      <w:r w:rsidRPr="001276E9">
        <w:rPr>
          <w:rFonts w:eastAsia="Calibri"/>
          <w:b/>
          <w:iCs/>
          <w:sz w:val="28"/>
          <w:szCs w:val="28"/>
        </w:rPr>
        <w:t>III. QUÁ TRÌNH XÂY DỰNG DỰ THẢO VĂN B</w:t>
      </w:r>
      <w:r w:rsidR="003A0A9B" w:rsidRPr="001276E9">
        <w:rPr>
          <w:rFonts w:eastAsia="Calibri"/>
          <w:b/>
          <w:iCs/>
          <w:sz w:val="28"/>
          <w:szCs w:val="28"/>
        </w:rPr>
        <w:t>Ả</w:t>
      </w:r>
      <w:r w:rsidRPr="001276E9">
        <w:rPr>
          <w:rFonts w:eastAsia="Calibri"/>
          <w:b/>
          <w:iCs/>
          <w:sz w:val="28"/>
          <w:szCs w:val="28"/>
        </w:rPr>
        <w:t>N</w:t>
      </w:r>
    </w:p>
    <w:p w14:paraId="2CC405F1" w14:textId="27CB79A9" w:rsidR="003A789A" w:rsidRPr="001276E9" w:rsidRDefault="003A789A" w:rsidP="004C3B16">
      <w:pPr>
        <w:shd w:val="clear" w:color="auto" w:fill="FFFFFF"/>
        <w:spacing w:before="40" w:after="40"/>
        <w:ind w:firstLine="709"/>
        <w:rPr>
          <w:iCs/>
          <w:color w:val="FF0000"/>
          <w:lang w:eastAsia="ja-JP"/>
        </w:rPr>
      </w:pPr>
      <w:r w:rsidRPr="001276E9">
        <w:rPr>
          <w:szCs w:val="28"/>
        </w:rPr>
        <w:t xml:space="preserve">Thực hiện </w:t>
      </w:r>
      <w:r w:rsidR="00DD3E8D" w:rsidRPr="001276E9">
        <w:rPr>
          <w:iCs/>
          <w:lang w:eastAsia="ja-JP"/>
        </w:rPr>
        <w:t xml:space="preserve">Nghị Quyết số 36/2024/NQ-HĐND ngày 10 tháng 12 năm 2024 của HĐND </w:t>
      </w:r>
      <w:r w:rsidR="00D56A40" w:rsidRPr="001276E9">
        <w:rPr>
          <w:iCs/>
          <w:lang w:eastAsia="ja-JP"/>
        </w:rPr>
        <w:t>t</w:t>
      </w:r>
      <w:r w:rsidR="00DD3E8D" w:rsidRPr="001276E9">
        <w:rPr>
          <w:iCs/>
          <w:lang w:eastAsia="ja-JP"/>
        </w:rPr>
        <w:t>hành phố Hà Nội ban hành Quy định nội dung chi, mức chi cho các hoạt động khuyến công thành phố Hà Nội</w:t>
      </w:r>
      <w:r w:rsidRPr="001276E9">
        <w:rPr>
          <w:iCs/>
          <w:color w:val="FF0000"/>
          <w:lang w:eastAsia="ja-JP"/>
        </w:rPr>
        <w:t>.</w:t>
      </w:r>
      <w:r w:rsidR="009F402D" w:rsidRPr="001276E9">
        <w:rPr>
          <w:iCs/>
          <w:color w:val="FF0000"/>
          <w:lang w:eastAsia="ja-JP"/>
        </w:rPr>
        <w:t xml:space="preserve"> </w:t>
      </w:r>
    </w:p>
    <w:p w14:paraId="7724BF05" w14:textId="77777777" w:rsidR="0001435F" w:rsidRPr="001276E9" w:rsidRDefault="001C46CA" w:rsidP="004C3B16">
      <w:pPr>
        <w:pStyle w:val="BodyTextIndent2"/>
        <w:spacing w:before="40" w:after="40" w:line="240" w:lineRule="auto"/>
        <w:ind w:left="0" w:firstLine="709"/>
        <w:rPr>
          <w:szCs w:val="28"/>
        </w:rPr>
      </w:pPr>
      <w:r w:rsidRPr="001276E9">
        <w:rPr>
          <w:bCs/>
          <w:szCs w:val="28"/>
          <w:lang w:val="vi-VN"/>
        </w:rPr>
        <w:t xml:space="preserve">- </w:t>
      </w:r>
      <w:r w:rsidR="00CE4E9F" w:rsidRPr="001276E9">
        <w:rPr>
          <w:bCs/>
          <w:szCs w:val="28"/>
          <w:lang w:val="vi-VN"/>
        </w:rPr>
        <w:t>Tổ chức rà soát văn bản QPPL:</w:t>
      </w:r>
      <w:r w:rsidR="009A4982" w:rsidRPr="001276E9">
        <w:rPr>
          <w:bCs/>
          <w:szCs w:val="28"/>
          <w:lang w:val="vi-VN"/>
        </w:rPr>
        <w:t xml:space="preserve"> </w:t>
      </w:r>
      <w:r w:rsidR="009D57E0" w:rsidRPr="001276E9">
        <w:rPr>
          <w:bCs/>
          <w:szCs w:val="28"/>
          <w:lang w:val="vi-VN"/>
        </w:rPr>
        <w:t xml:space="preserve">Sau khi rà soát </w:t>
      </w:r>
      <w:r w:rsidR="00B27755" w:rsidRPr="001276E9">
        <w:rPr>
          <w:bCs/>
          <w:szCs w:val="28"/>
          <w:lang w:val="vi-VN"/>
        </w:rPr>
        <w:t>Quyết định số 21/2019/QĐ-UBND ngày 21/10/2019 của UBND thành phố Hà Nội ban hành</w:t>
      </w:r>
      <w:r w:rsidR="00B27755" w:rsidRPr="001276E9">
        <w:rPr>
          <w:bCs/>
          <w:szCs w:val="28"/>
        </w:rPr>
        <w:t xml:space="preserve"> “Quy chế quản lý kinh phí khuyến công và mức chi cho các hoạt động khuyến công thành phố</w:t>
      </w:r>
      <w:r w:rsidR="00B27755" w:rsidRPr="001276E9">
        <w:rPr>
          <w:szCs w:val="28"/>
        </w:rPr>
        <w:t xml:space="preserve"> Hà Nội</w:t>
      </w:r>
      <w:r w:rsidR="00782A2F" w:rsidRPr="001276E9">
        <w:rPr>
          <w:szCs w:val="28"/>
        </w:rPr>
        <w:t>”</w:t>
      </w:r>
      <w:r w:rsidR="009D57E0" w:rsidRPr="001276E9">
        <w:rPr>
          <w:szCs w:val="28"/>
          <w:lang w:val="vi-VN"/>
        </w:rPr>
        <w:t xml:space="preserve">, Sở Công Thương nhận thấy </w:t>
      </w:r>
      <w:r w:rsidR="00782A2F" w:rsidRPr="001276E9">
        <w:rPr>
          <w:rFonts w:eastAsia="SimSun"/>
          <w:iCs/>
          <w:szCs w:val="28"/>
          <w:lang w:val="pt-BR"/>
        </w:rPr>
        <w:t>không còn phù hợp theo quy định hiện hành. Vì vậy, cần thiết phải bãi bỏ</w:t>
      </w:r>
      <w:r w:rsidR="009D57E0" w:rsidRPr="001276E9">
        <w:rPr>
          <w:szCs w:val="28"/>
        </w:rPr>
        <w:t>.</w:t>
      </w:r>
    </w:p>
    <w:p w14:paraId="57C1262A" w14:textId="77777777" w:rsidR="002F0800" w:rsidRPr="001276E9" w:rsidRDefault="008660A4" w:rsidP="004C3B16">
      <w:pPr>
        <w:spacing w:before="40" w:after="40"/>
        <w:ind w:firstLine="720"/>
      </w:pPr>
      <w:r w:rsidRPr="001276E9">
        <w:t xml:space="preserve">- </w:t>
      </w:r>
      <w:r w:rsidR="006969E5" w:rsidRPr="001276E9">
        <w:t>Ngày</w:t>
      </w:r>
      <w:r w:rsidR="002F0800" w:rsidRPr="001276E9">
        <w:t xml:space="preserve"> 26/12/2025,</w:t>
      </w:r>
      <w:r w:rsidR="006969E5" w:rsidRPr="001276E9">
        <w:t xml:space="preserve"> Sở Công Thương đã có văn bản số </w:t>
      </w:r>
      <w:r w:rsidR="002F0800" w:rsidRPr="001276E9">
        <w:t>8414/SCT-VP về việc báo cáo tiến độ xây dựng văn bản QPPL năm 2025 và rà soát, đề xuất danh mục văn bản QPPL ban hành năm 2026.</w:t>
      </w:r>
    </w:p>
    <w:p w14:paraId="27E20322" w14:textId="77777777" w:rsidR="007E737C" w:rsidRPr="001276E9" w:rsidRDefault="001C46CA" w:rsidP="004C3B16">
      <w:pPr>
        <w:pStyle w:val="ListParagraph"/>
        <w:suppressAutoHyphens/>
        <w:spacing w:before="40" w:after="40"/>
        <w:ind w:left="0" w:firstLine="709"/>
        <w:contextualSpacing w:val="0"/>
        <w:outlineLvl w:val="0"/>
        <w:rPr>
          <w:szCs w:val="28"/>
        </w:rPr>
      </w:pPr>
      <w:r w:rsidRPr="001276E9">
        <w:rPr>
          <w:szCs w:val="28"/>
        </w:rPr>
        <w:t xml:space="preserve">- </w:t>
      </w:r>
      <w:r w:rsidR="007E737C" w:rsidRPr="001276E9">
        <w:rPr>
          <w:szCs w:val="28"/>
        </w:rPr>
        <w:t>Ngày</w:t>
      </w:r>
      <w:r w:rsidR="00AB38B3" w:rsidRPr="001276E9">
        <w:rPr>
          <w:szCs w:val="28"/>
        </w:rPr>
        <w:t xml:space="preserve"> 06/0</w:t>
      </w:r>
      <w:r w:rsidR="00B62FB4" w:rsidRPr="001276E9">
        <w:rPr>
          <w:szCs w:val="28"/>
        </w:rPr>
        <w:t>2</w:t>
      </w:r>
      <w:r w:rsidR="007E737C" w:rsidRPr="001276E9">
        <w:rPr>
          <w:szCs w:val="28"/>
        </w:rPr>
        <w:t>/202</w:t>
      </w:r>
      <w:r w:rsidR="00AB38B3" w:rsidRPr="001276E9">
        <w:rPr>
          <w:szCs w:val="28"/>
        </w:rPr>
        <w:t>6</w:t>
      </w:r>
      <w:r w:rsidR="007E737C" w:rsidRPr="001276E9">
        <w:rPr>
          <w:szCs w:val="28"/>
        </w:rPr>
        <w:t xml:space="preserve">, </w:t>
      </w:r>
      <w:r w:rsidR="001476F7" w:rsidRPr="001276E9">
        <w:rPr>
          <w:szCs w:val="28"/>
        </w:rPr>
        <w:t>UBND</w:t>
      </w:r>
      <w:r w:rsidR="007E737C" w:rsidRPr="001276E9">
        <w:rPr>
          <w:szCs w:val="28"/>
        </w:rPr>
        <w:t xml:space="preserve"> Thành phố đã có Văn bản số</w:t>
      </w:r>
      <w:r w:rsidR="00B62FB4" w:rsidRPr="001276E9">
        <w:rPr>
          <w:szCs w:val="28"/>
        </w:rPr>
        <w:t xml:space="preserve"> </w:t>
      </w:r>
      <w:r w:rsidR="00AB38B3" w:rsidRPr="001276E9">
        <w:rPr>
          <w:szCs w:val="28"/>
        </w:rPr>
        <w:t>550</w:t>
      </w:r>
      <w:r w:rsidR="007E737C" w:rsidRPr="001276E9">
        <w:rPr>
          <w:szCs w:val="28"/>
        </w:rPr>
        <w:t>/</w:t>
      </w:r>
      <w:r w:rsidR="00AB38B3" w:rsidRPr="001276E9">
        <w:rPr>
          <w:szCs w:val="28"/>
        </w:rPr>
        <w:t>UBND-NC</w:t>
      </w:r>
      <w:r w:rsidR="007E737C" w:rsidRPr="001276E9">
        <w:rPr>
          <w:szCs w:val="28"/>
        </w:rPr>
        <w:t xml:space="preserve"> về việc </w:t>
      </w:r>
      <w:r w:rsidR="00AB38B3" w:rsidRPr="001276E9">
        <w:rPr>
          <w:rStyle w:val="fontstyle11"/>
          <w:rFonts w:ascii="Times New Roman" w:hAnsi="Times New Roman"/>
          <w:i w:val="0"/>
          <w:color w:val="auto"/>
          <w:sz w:val="28"/>
          <w:szCs w:val="28"/>
        </w:rPr>
        <w:t xml:space="preserve">ban hành danh mục văn bản quy phạm pháp luật thuộc thẩm quyền của UBND </w:t>
      </w:r>
      <w:r w:rsidR="00AB38B3" w:rsidRPr="001276E9">
        <w:rPr>
          <w:rStyle w:val="fontstyle11"/>
          <w:rFonts w:ascii="Times New Roman" w:hAnsi="Times New Roman"/>
          <w:i w:val="0"/>
          <w:color w:val="auto"/>
          <w:sz w:val="28"/>
          <w:szCs w:val="28"/>
        </w:rPr>
        <w:lastRenderedPageBreak/>
        <w:t>Thành phố năm 2026</w:t>
      </w:r>
      <w:r w:rsidR="007E737C" w:rsidRPr="001276E9">
        <w:rPr>
          <w:szCs w:val="28"/>
        </w:rPr>
        <w:t>.</w:t>
      </w:r>
    </w:p>
    <w:p w14:paraId="249EFC15" w14:textId="77777777" w:rsidR="009E09A1" w:rsidRPr="001276E9" w:rsidRDefault="001C46CA" w:rsidP="004C3B16">
      <w:pPr>
        <w:pStyle w:val="ListParagraph"/>
        <w:suppressAutoHyphens/>
        <w:spacing w:before="40" w:after="40"/>
        <w:ind w:left="0" w:firstLine="709"/>
        <w:contextualSpacing w:val="0"/>
        <w:outlineLvl w:val="0"/>
        <w:rPr>
          <w:szCs w:val="28"/>
        </w:rPr>
      </w:pPr>
      <w:r w:rsidRPr="001276E9">
        <w:rPr>
          <w:szCs w:val="28"/>
        </w:rPr>
        <w:t xml:space="preserve">- </w:t>
      </w:r>
      <w:r w:rsidR="009E09A1" w:rsidRPr="001276E9">
        <w:rPr>
          <w:szCs w:val="28"/>
        </w:rPr>
        <w:t>Tổ chức xây dựng Hồ sơ dự thảo Quyết định.</w:t>
      </w:r>
    </w:p>
    <w:p w14:paraId="0239651C" w14:textId="77777777" w:rsidR="00746552" w:rsidRPr="001276E9" w:rsidRDefault="00CD2710" w:rsidP="004C3B16">
      <w:pPr>
        <w:pStyle w:val="NormalWeb"/>
        <w:shd w:val="clear" w:color="auto" w:fill="FFFFFF"/>
        <w:spacing w:before="40" w:beforeAutospacing="0" w:after="40" w:afterAutospacing="0"/>
        <w:ind w:firstLine="720"/>
        <w:jc w:val="both"/>
        <w:rPr>
          <w:rFonts w:eastAsia="Calibri"/>
          <w:b/>
          <w:iCs/>
          <w:sz w:val="28"/>
          <w:szCs w:val="28"/>
        </w:rPr>
      </w:pPr>
      <w:r w:rsidRPr="001276E9">
        <w:rPr>
          <w:rFonts w:eastAsia="Calibri"/>
          <w:b/>
          <w:iCs/>
          <w:sz w:val="28"/>
          <w:szCs w:val="28"/>
        </w:rPr>
        <w:t>I</w:t>
      </w:r>
      <w:r w:rsidR="00746552" w:rsidRPr="001276E9">
        <w:rPr>
          <w:rFonts w:eastAsia="Calibri"/>
          <w:b/>
          <w:iCs/>
          <w:sz w:val="28"/>
          <w:szCs w:val="28"/>
        </w:rPr>
        <w:t>V. BỐ CỤC VÀ NỘI DUNG CƠ BẢN CỦA DỰ THẢO VĂN BẢN</w:t>
      </w:r>
    </w:p>
    <w:p w14:paraId="6EE88E7A" w14:textId="44C5B8B2" w:rsidR="00337DB8" w:rsidRPr="001276E9" w:rsidRDefault="00337DB8" w:rsidP="004C3B16">
      <w:pPr>
        <w:spacing w:before="40" w:after="40"/>
        <w:ind w:firstLine="720"/>
        <w:rPr>
          <w:bCs/>
        </w:rPr>
      </w:pPr>
      <w:r w:rsidRPr="001276E9">
        <w:rPr>
          <w:b/>
          <w:bCs/>
        </w:rPr>
        <w:t>1. Tên Quyết định:</w:t>
      </w:r>
      <w:r w:rsidRPr="001276E9">
        <w:rPr>
          <w:bCs/>
        </w:rPr>
        <w:t xml:space="preserve"> </w:t>
      </w:r>
      <w:r w:rsidR="007F35B0" w:rsidRPr="001276E9">
        <w:rPr>
          <w:bCs/>
        </w:rPr>
        <w:t>Quyết định bãi bỏ Quyết định số 21/2019/QĐ-UBND ngày 21/10/2019 của UBND thành phố Hà Nội ban hành “Quy chế quản lý kinh phí khuyến công và mức chi cho các hoạt động khuyến công thành phố Hà Nội</w:t>
      </w:r>
      <w:r w:rsidR="00E66BAD" w:rsidRPr="001276E9">
        <w:rPr>
          <w:bCs/>
        </w:rPr>
        <w:t>”</w:t>
      </w:r>
      <w:r w:rsidR="007F35B0" w:rsidRPr="001276E9">
        <w:rPr>
          <w:bCs/>
        </w:rPr>
        <w:t>.</w:t>
      </w:r>
    </w:p>
    <w:p w14:paraId="6AAEDE13" w14:textId="77777777" w:rsidR="00337DB8" w:rsidRPr="001276E9" w:rsidRDefault="00337DB8" w:rsidP="004C3B16">
      <w:pPr>
        <w:spacing w:before="40" w:after="40"/>
        <w:ind w:firstLine="720"/>
        <w:rPr>
          <w:rFonts w:eastAsia="Times New Roman"/>
          <w:bCs/>
          <w:color w:val="000000" w:themeColor="text1"/>
          <w:kern w:val="2"/>
          <w:szCs w:val="28"/>
        </w:rPr>
      </w:pPr>
      <w:r w:rsidRPr="001276E9">
        <w:rPr>
          <w:rFonts w:eastAsia="Times New Roman"/>
          <w:b/>
          <w:bCs/>
          <w:color w:val="000000" w:themeColor="text1"/>
          <w:kern w:val="2"/>
          <w:szCs w:val="28"/>
        </w:rPr>
        <w:t>2. Bố cục Dự thảo Quyết định</w:t>
      </w:r>
      <w:r w:rsidRPr="001276E9">
        <w:rPr>
          <w:rFonts w:eastAsia="Times New Roman"/>
          <w:bCs/>
          <w:color w:val="000000" w:themeColor="text1"/>
          <w:kern w:val="2"/>
          <w:szCs w:val="28"/>
        </w:rPr>
        <w:t>: Dự thảo Quyết định gồm 02 Điều</w:t>
      </w:r>
      <w:bookmarkStart w:id="2" w:name="dieu_1"/>
      <w:r w:rsidRPr="001276E9">
        <w:rPr>
          <w:rFonts w:eastAsia="Times New Roman"/>
          <w:bCs/>
          <w:color w:val="000000" w:themeColor="text1"/>
          <w:kern w:val="2"/>
          <w:szCs w:val="28"/>
        </w:rPr>
        <w:t xml:space="preserve"> gồm:</w:t>
      </w:r>
    </w:p>
    <w:p w14:paraId="518A6421" w14:textId="55A5CC02" w:rsidR="00337DB8" w:rsidRPr="001276E9" w:rsidRDefault="00491E78" w:rsidP="004C3B16">
      <w:pPr>
        <w:spacing w:before="40" w:after="40"/>
        <w:ind w:firstLine="720"/>
        <w:rPr>
          <w:noProof/>
          <w:color w:val="000000" w:themeColor="text1"/>
          <w:szCs w:val="24"/>
        </w:rPr>
      </w:pPr>
      <w:r w:rsidRPr="001276E9">
        <w:rPr>
          <w:rFonts w:eastAsia="Times New Roman"/>
          <w:bCs/>
          <w:color w:val="000000" w:themeColor="text1"/>
          <w:kern w:val="2"/>
          <w:szCs w:val="28"/>
        </w:rPr>
        <w:t xml:space="preserve">Điều 1: </w:t>
      </w:r>
      <w:r w:rsidR="005852FA" w:rsidRPr="001276E9">
        <w:rPr>
          <w:rFonts w:eastAsia="Times New Roman"/>
          <w:bCs/>
          <w:color w:val="000000" w:themeColor="text1"/>
          <w:kern w:val="2"/>
          <w:szCs w:val="28"/>
        </w:rPr>
        <w:t xml:space="preserve">Bãi bỏ </w:t>
      </w:r>
      <w:r w:rsidR="00C732A4" w:rsidRPr="001276E9">
        <w:rPr>
          <w:rFonts w:eastAsia="Times New Roman"/>
          <w:bCs/>
          <w:color w:val="000000" w:themeColor="text1"/>
          <w:kern w:val="2"/>
          <w:szCs w:val="28"/>
        </w:rPr>
        <w:t xml:space="preserve">toàn bộ </w:t>
      </w:r>
      <w:r w:rsidR="005852FA" w:rsidRPr="001276E9">
        <w:rPr>
          <w:rFonts w:eastAsia="Times New Roman"/>
          <w:bCs/>
          <w:color w:val="000000" w:themeColor="text1"/>
          <w:kern w:val="2"/>
          <w:szCs w:val="28"/>
        </w:rPr>
        <w:t>Quyết định số 21/2019/QĐ-UBND ngày 21/10/2019 của UBND thành phố Hà Nội ban hành “Quy chế quản lý kinh phí khuyến công và mức chi cho các hoạt động khuyến công thành phố Hà Nội</w:t>
      </w:r>
      <w:r w:rsidR="00E66BAD" w:rsidRPr="001276E9">
        <w:rPr>
          <w:rFonts w:eastAsia="Times New Roman"/>
          <w:bCs/>
          <w:color w:val="000000" w:themeColor="text1"/>
          <w:kern w:val="2"/>
          <w:szCs w:val="28"/>
        </w:rPr>
        <w:t>”</w:t>
      </w:r>
      <w:r w:rsidR="005852FA" w:rsidRPr="001276E9">
        <w:rPr>
          <w:rFonts w:eastAsia="Times New Roman"/>
          <w:bCs/>
          <w:color w:val="000000" w:themeColor="text1"/>
          <w:kern w:val="2"/>
          <w:szCs w:val="28"/>
        </w:rPr>
        <w:t>.</w:t>
      </w:r>
    </w:p>
    <w:p w14:paraId="45302F0A" w14:textId="11936CF3" w:rsidR="00337DB8" w:rsidRPr="001276E9" w:rsidRDefault="00337DB8" w:rsidP="004C3B16">
      <w:pPr>
        <w:spacing w:before="40" w:after="40"/>
        <w:ind w:firstLine="720"/>
        <w:rPr>
          <w:noProof/>
          <w:szCs w:val="24"/>
        </w:rPr>
      </w:pPr>
      <w:r w:rsidRPr="001276E9">
        <w:rPr>
          <w:noProof/>
          <w:szCs w:val="24"/>
        </w:rPr>
        <w:t xml:space="preserve">Điều 2: </w:t>
      </w:r>
      <w:r w:rsidR="00491E78" w:rsidRPr="001276E9">
        <w:rPr>
          <w:noProof/>
          <w:szCs w:val="24"/>
        </w:rPr>
        <w:t>Điều khoản</w:t>
      </w:r>
      <w:r w:rsidR="004D50C2" w:rsidRPr="001276E9">
        <w:rPr>
          <w:noProof/>
          <w:szCs w:val="24"/>
        </w:rPr>
        <w:t xml:space="preserve"> thi hành</w:t>
      </w:r>
    </w:p>
    <w:p w14:paraId="64895F6F" w14:textId="1A65CAAD" w:rsidR="00517CFD" w:rsidRPr="001276E9" w:rsidRDefault="005852FA" w:rsidP="004C3B16">
      <w:pPr>
        <w:spacing w:before="40" w:after="40"/>
        <w:ind w:firstLine="720"/>
        <w:rPr>
          <w:noProof/>
          <w:szCs w:val="24"/>
        </w:rPr>
      </w:pPr>
      <w:r w:rsidRPr="001276E9">
        <w:rPr>
          <w:noProof/>
          <w:szCs w:val="24"/>
        </w:rPr>
        <w:t xml:space="preserve">1. </w:t>
      </w:r>
      <w:r w:rsidR="004B22EF" w:rsidRPr="001276E9">
        <w:rPr>
          <w:noProof/>
          <w:szCs w:val="24"/>
        </w:rPr>
        <w:t xml:space="preserve">Quyết định này có hiệu lực thi hành từ ngày … tháng … năm </w:t>
      </w:r>
      <w:r w:rsidRPr="001276E9">
        <w:rPr>
          <w:noProof/>
          <w:szCs w:val="24"/>
        </w:rPr>
        <w:t>…</w:t>
      </w:r>
      <w:r w:rsidR="004D50C2" w:rsidRPr="001276E9">
        <w:rPr>
          <w:noProof/>
          <w:szCs w:val="24"/>
        </w:rPr>
        <w:t>.</w:t>
      </w:r>
    </w:p>
    <w:p w14:paraId="50A85DFB" w14:textId="77777777" w:rsidR="005852FA" w:rsidRPr="001276E9" w:rsidRDefault="005852FA" w:rsidP="004C3B16">
      <w:pPr>
        <w:spacing w:before="40" w:after="40"/>
        <w:ind w:firstLine="720"/>
        <w:rPr>
          <w:noProof/>
          <w:szCs w:val="24"/>
        </w:rPr>
      </w:pPr>
      <w:r w:rsidRPr="001276E9">
        <w:rPr>
          <w:noProof/>
          <w:szCs w:val="24"/>
        </w:rPr>
        <w:t>2. Chánh Văn phòng Ủy ban nhân dân Thành phố; Giám đốc các Sở: Công Thương, Tài chính; Thủ trưởng các cơ quan, đơn vị liên quan chịu trách nhiệm thi hành Quyết định này./.</w:t>
      </w:r>
    </w:p>
    <w:p w14:paraId="051F0623" w14:textId="3B052D51" w:rsidR="00223B7B" w:rsidRPr="001276E9" w:rsidRDefault="00967D3B" w:rsidP="004C3B16">
      <w:pPr>
        <w:spacing w:before="40" w:after="40"/>
        <w:ind w:firstLine="720"/>
        <w:rPr>
          <w:rFonts w:eastAsia="Times New Roman"/>
          <w:b/>
          <w:bCs/>
          <w:color w:val="000000" w:themeColor="text1"/>
          <w:kern w:val="2"/>
          <w:szCs w:val="28"/>
        </w:rPr>
      </w:pPr>
      <w:r w:rsidRPr="001276E9">
        <w:rPr>
          <w:rFonts w:eastAsia="Times New Roman"/>
          <w:b/>
          <w:bCs/>
          <w:color w:val="000000" w:themeColor="text1"/>
          <w:kern w:val="2"/>
          <w:szCs w:val="28"/>
        </w:rPr>
        <w:t>3. Nội dung dự thảo Quyết định</w:t>
      </w:r>
      <w:r w:rsidR="00223B7B" w:rsidRPr="001276E9">
        <w:rPr>
          <w:rFonts w:eastAsia="Times New Roman"/>
          <w:b/>
          <w:bCs/>
          <w:color w:val="000000" w:themeColor="text1"/>
          <w:kern w:val="2"/>
          <w:szCs w:val="28"/>
        </w:rPr>
        <w:t xml:space="preserve">: </w:t>
      </w:r>
    </w:p>
    <w:p w14:paraId="123B13E8" w14:textId="7B87E600" w:rsidR="00223B7B" w:rsidRPr="001276E9" w:rsidRDefault="005852FA" w:rsidP="004C3B16">
      <w:pPr>
        <w:spacing w:before="40" w:after="40"/>
        <w:ind w:firstLine="720"/>
        <w:rPr>
          <w:rFonts w:eastAsia="Times New Roman"/>
          <w:bCs/>
          <w:color w:val="000000" w:themeColor="text1"/>
          <w:kern w:val="2"/>
          <w:szCs w:val="28"/>
        </w:rPr>
      </w:pPr>
      <w:r w:rsidRPr="001276E9">
        <w:rPr>
          <w:rFonts w:eastAsia="Times New Roman"/>
          <w:bCs/>
          <w:color w:val="000000" w:themeColor="text1"/>
          <w:kern w:val="2"/>
          <w:szCs w:val="28"/>
        </w:rPr>
        <w:t>D</w:t>
      </w:r>
      <w:r w:rsidR="00223B7B" w:rsidRPr="001276E9">
        <w:rPr>
          <w:rFonts w:eastAsia="Times New Roman"/>
          <w:bCs/>
          <w:color w:val="000000" w:themeColor="text1"/>
          <w:kern w:val="2"/>
          <w:szCs w:val="28"/>
        </w:rPr>
        <w:t>ự thảo</w:t>
      </w:r>
      <w:r w:rsidR="00E75C58" w:rsidRPr="001276E9">
        <w:rPr>
          <w:rFonts w:eastAsia="Times New Roman"/>
          <w:bCs/>
          <w:color w:val="000000" w:themeColor="text1"/>
          <w:kern w:val="2"/>
          <w:szCs w:val="28"/>
        </w:rPr>
        <w:t xml:space="preserve"> Quyết định</w:t>
      </w:r>
      <w:r w:rsidR="00223B7B" w:rsidRPr="001276E9">
        <w:rPr>
          <w:rFonts w:eastAsia="Times New Roman"/>
          <w:bCs/>
          <w:color w:val="000000" w:themeColor="text1"/>
          <w:kern w:val="2"/>
          <w:szCs w:val="28"/>
        </w:rPr>
        <w:t xml:space="preserve"> </w:t>
      </w:r>
      <w:r w:rsidR="000B7FE1" w:rsidRPr="001276E9">
        <w:rPr>
          <w:bCs/>
        </w:rPr>
        <w:t>Bãi bỏ Quyết định số 21/2019/QĐ-UBND ngày 21/10/2019 của UBND thành phố Hà Nội ban hành “Quy chế quản lý kinh phí khuyến công và mức chi cho các hoạt động khuyến công thành phố Hà Nội</w:t>
      </w:r>
      <w:r w:rsidR="00E66BAD" w:rsidRPr="001276E9">
        <w:rPr>
          <w:bCs/>
        </w:rPr>
        <w:t>”</w:t>
      </w:r>
      <w:r w:rsidR="000B7FE1" w:rsidRPr="001276E9">
        <w:rPr>
          <w:bCs/>
        </w:rPr>
        <w:t>.</w:t>
      </w:r>
    </w:p>
    <w:bookmarkEnd w:id="2"/>
    <w:p w14:paraId="7F775EAE" w14:textId="77777777" w:rsidR="00606F38" w:rsidRPr="001276E9" w:rsidRDefault="00606F38" w:rsidP="004C3B16">
      <w:pPr>
        <w:spacing w:before="40" w:after="40"/>
        <w:ind w:firstLine="630"/>
        <w:rPr>
          <w:b/>
        </w:rPr>
      </w:pPr>
      <w:r w:rsidRPr="001276E9">
        <w:rPr>
          <w:b/>
        </w:rPr>
        <w:t>V. DỰ KIẾN NGUỒN LỰC, ĐIỀU KIỆN BẢO ĐẢM CHO VIỆC THI HÀNH VĂN BẢN VÀ THỜI GIAN TRÌNH THÔNG QUA.</w:t>
      </w:r>
    </w:p>
    <w:p w14:paraId="21782A48" w14:textId="77777777" w:rsidR="00AA2878" w:rsidRPr="001276E9" w:rsidRDefault="00AA2878" w:rsidP="004C3B16">
      <w:pPr>
        <w:spacing w:before="40" w:after="40"/>
        <w:ind w:firstLineChars="252" w:firstLine="706"/>
        <w:rPr>
          <w:b/>
          <w:iCs/>
          <w:szCs w:val="28"/>
        </w:rPr>
      </w:pPr>
      <w:r w:rsidRPr="001276E9">
        <w:rPr>
          <w:szCs w:val="28"/>
        </w:rPr>
        <w:t xml:space="preserve">Sau khi Quyết định được thông qua, Sở Công Thương sẽ </w:t>
      </w:r>
      <w:r w:rsidR="003C20EC" w:rsidRPr="001276E9">
        <w:rPr>
          <w:szCs w:val="28"/>
        </w:rPr>
        <w:t>chủ trì, phố</w:t>
      </w:r>
      <w:r w:rsidR="003D51C4" w:rsidRPr="001276E9">
        <w:rPr>
          <w:szCs w:val="28"/>
        </w:rPr>
        <w:t>i</w:t>
      </w:r>
      <w:r w:rsidR="003C20EC" w:rsidRPr="001276E9">
        <w:rPr>
          <w:szCs w:val="28"/>
        </w:rPr>
        <w:t xml:space="preserve"> hợp với</w:t>
      </w:r>
      <w:r w:rsidRPr="001276E9">
        <w:rPr>
          <w:szCs w:val="28"/>
        </w:rPr>
        <w:t xml:space="preserve"> các cơ quan, đơn vị triển khai tổ chức thực hiện theo các quy định hiện hành.</w:t>
      </w:r>
    </w:p>
    <w:p w14:paraId="19FAC362" w14:textId="77777777" w:rsidR="007B1609" w:rsidRPr="001276E9" w:rsidRDefault="007B1609" w:rsidP="004C3B16">
      <w:pPr>
        <w:spacing w:before="40" w:after="40"/>
        <w:ind w:firstLine="720"/>
        <w:rPr>
          <w:rFonts w:eastAsia="SimSun"/>
          <w:bCs/>
          <w:color w:val="000000" w:themeColor="text1"/>
          <w:szCs w:val="28"/>
          <w:lang w:val="pt-BR"/>
        </w:rPr>
      </w:pPr>
      <w:r w:rsidRPr="001276E9">
        <w:rPr>
          <w:rFonts w:eastAsia="Times New Roman"/>
          <w:kern w:val="2"/>
          <w:szCs w:val="28"/>
        </w:rPr>
        <w:t xml:space="preserve">Sở Công Thương </w:t>
      </w:r>
      <w:r w:rsidRPr="001276E9">
        <w:rPr>
          <w:rFonts w:eastAsia="SimSun"/>
          <w:color w:val="000000" w:themeColor="text1"/>
          <w:szCs w:val="28"/>
          <w:lang w:val="nl-NL"/>
        </w:rPr>
        <w:t>kính trình Ủy ban nhân dân thành phố Hà Nội xem xét, quyết định</w:t>
      </w:r>
      <w:r w:rsidR="006317F0" w:rsidRPr="001276E9">
        <w:rPr>
          <w:rFonts w:eastAsia="SimSun"/>
          <w:color w:val="000000" w:themeColor="text1"/>
          <w:szCs w:val="28"/>
          <w:lang w:val="nl-NL"/>
        </w:rPr>
        <w:t>.</w:t>
      </w:r>
    </w:p>
    <w:p w14:paraId="4426350F" w14:textId="25222B63" w:rsidR="009018E0" w:rsidRPr="005852FA" w:rsidRDefault="007B1609" w:rsidP="004C3B16">
      <w:pPr>
        <w:spacing w:before="40" w:after="40"/>
        <w:ind w:firstLine="539"/>
        <w:rPr>
          <w:rFonts w:eastAsia="Times New Roman"/>
          <w:i/>
          <w:szCs w:val="28"/>
          <w:lang w:val="nl-NL" w:eastAsia="en-GB"/>
        </w:rPr>
      </w:pPr>
      <w:r w:rsidRPr="001276E9">
        <w:rPr>
          <w:i/>
          <w:iCs/>
          <w:szCs w:val="28"/>
        </w:rPr>
        <w:t xml:space="preserve"> </w:t>
      </w:r>
      <w:r w:rsidR="009018E0" w:rsidRPr="001276E9">
        <w:rPr>
          <w:i/>
          <w:iCs/>
          <w:szCs w:val="28"/>
        </w:rPr>
        <w:t>Xin gửi kèm theo Tờ trình này:</w:t>
      </w:r>
      <w:r w:rsidR="00A86CAE" w:rsidRPr="001276E9">
        <w:rPr>
          <w:i/>
          <w:iCs/>
          <w:szCs w:val="28"/>
        </w:rPr>
        <w:t xml:space="preserve"> </w:t>
      </w:r>
      <w:r w:rsidR="009018E0" w:rsidRPr="001276E9">
        <w:rPr>
          <w:rFonts w:eastAsia="SimSun"/>
          <w:i/>
          <w:iCs/>
          <w:szCs w:val="28"/>
          <w:lang w:val="pt-BR"/>
        </w:rPr>
        <w:t xml:space="preserve">Dự thảo </w:t>
      </w:r>
      <w:r w:rsidR="00967D3B" w:rsidRPr="001276E9">
        <w:rPr>
          <w:bCs/>
          <w:i/>
        </w:rPr>
        <w:t>Quyết định bãi bỏ Quyết định số 21/2019/QĐ-UBND ngày 21/10/2019 của UBND thành phố Hà Nội ban hành “Quy chế quản lý kinh phí khuyến công và mức chi cho các hoạt động khuyến công thành phố Hà Nội</w:t>
      </w:r>
      <w:r w:rsidR="00707856" w:rsidRPr="001276E9">
        <w:rPr>
          <w:bCs/>
          <w:i/>
        </w:rPr>
        <w:t>”</w:t>
      </w:r>
      <w:r w:rsidR="009018E0" w:rsidRPr="001276E9">
        <w:rPr>
          <w:rFonts w:eastAsia="Times New Roman"/>
          <w:i/>
          <w:iCs/>
          <w:szCs w:val="28"/>
          <w:lang w:val="pt-BR" w:eastAsia="en-GB"/>
        </w:rPr>
        <w:t>./.</w:t>
      </w:r>
    </w:p>
    <w:p w14:paraId="08CE4B9B" w14:textId="77777777" w:rsidR="00194C31" w:rsidRPr="004B7A3D" w:rsidRDefault="00194C31" w:rsidP="00782B43">
      <w:pPr>
        <w:tabs>
          <w:tab w:val="left" w:pos="0"/>
        </w:tabs>
        <w:spacing w:before="60"/>
        <w:rPr>
          <w:spacing w:val="4"/>
          <w:sz w:val="16"/>
          <w:szCs w:val="16"/>
        </w:rPr>
      </w:pPr>
    </w:p>
    <w:tbl>
      <w:tblPr>
        <w:tblW w:w="9072" w:type="dxa"/>
        <w:tblInd w:w="108" w:type="dxa"/>
        <w:tblLayout w:type="fixed"/>
        <w:tblLook w:val="0000" w:firstRow="0" w:lastRow="0" w:firstColumn="0" w:lastColumn="0" w:noHBand="0" w:noVBand="0"/>
      </w:tblPr>
      <w:tblGrid>
        <w:gridCol w:w="4395"/>
        <w:gridCol w:w="4677"/>
      </w:tblGrid>
      <w:tr w:rsidR="00382549" w:rsidRPr="00382549" w14:paraId="60EA3726" w14:textId="77777777" w:rsidTr="00950A58">
        <w:tc>
          <w:tcPr>
            <w:tcW w:w="4395" w:type="dxa"/>
          </w:tcPr>
          <w:p w14:paraId="6D3733E6" w14:textId="77777777" w:rsidR="00382549" w:rsidRPr="00382549" w:rsidRDefault="00382549" w:rsidP="00382549">
            <w:pPr>
              <w:widowControl/>
              <w:tabs>
                <w:tab w:val="clear" w:pos="567"/>
              </w:tabs>
              <w:spacing w:before="0"/>
              <w:ind w:left="-115"/>
              <w:jc w:val="left"/>
              <w:rPr>
                <w:rFonts w:eastAsia="Times New Roman"/>
                <w:b/>
                <w:bCs/>
                <w:i/>
                <w:sz w:val="24"/>
                <w:szCs w:val="24"/>
                <w:lang w:val="de-DE"/>
              </w:rPr>
            </w:pPr>
            <w:r w:rsidRPr="00382549">
              <w:rPr>
                <w:rFonts w:eastAsia="Times New Roman"/>
                <w:b/>
                <w:bCs/>
                <w:i/>
                <w:sz w:val="24"/>
                <w:szCs w:val="24"/>
                <w:lang w:val="de-DE"/>
              </w:rPr>
              <w:t>Nơi nhận:</w:t>
            </w:r>
          </w:p>
          <w:p w14:paraId="79CF0067" w14:textId="77777777" w:rsidR="00382549" w:rsidRPr="00382549" w:rsidRDefault="00382549" w:rsidP="00382549">
            <w:pPr>
              <w:widowControl/>
              <w:tabs>
                <w:tab w:val="clear" w:pos="567"/>
              </w:tabs>
              <w:spacing w:before="0"/>
              <w:ind w:left="-115"/>
              <w:jc w:val="left"/>
              <w:rPr>
                <w:rFonts w:eastAsia="Times New Roman"/>
                <w:bCs/>
                <w:sz w:val="22"/>
                <w:lang w:val="de-DE"/>
              </w:rPr>
            </w:pPr>
            <w:r w:rsidRPr="00382549">
              <w:rPr>
                <w:rFonts w:eastAsia="Times New Roman"/>
                <w:bCs/>
                <w:sz w:val="22"/>
                <w:lang w:val="de-DE"/>
              </w:rPr>
              <w:t>- Như trên;</w:t>
            </w:r>
          </w:p>
          <w:p w14:paraId="223DC6BD" w14:textId="77777777" w:rsidR="00A729F3" w:rsidRPr="00382549" w:rsidRDefault="00DE50DA" w:rsidP="00382549">
            <w:pPr>
              <w:widowControl/>
              <w:tabs>
                <w:tab w:val="clear" w:pos="567"/>
              </w:tabs>
              <w:spacing w:before="0"/>
              <w:ind w:left="-115"/>
              <w:jc w:val="left"/>
              <w:rPr>
                <w:rFonts w:eastAsia="Times New Roman"/>
                <w:bCs/>
                <w:sz w:val="22"/>
                <w:lang w:val="de-DE"/>
              </w:rPr>
            </w:pPr>
            <w:r>
              <w:rPr>
                <w:rFonts w:eastAsia="Times New Roman"/>
                <w:bCs/>
                <w:sz w:val="22"/>
                <w:lang w:val="de-DE"/>
              </w:rPr>
              <w:t>- Các sở: Tài c</w:t>
            </w:r>
            <w:r w:rsidR="00A729F3">
              <w:rPr>
                <w:rFonts w:eastAsia="Times New Roman"/>
                <w:bCs/>
                <w:sz w:val="22"/>
                <w:lang w:val="de-DE"/>
              </w:rPr>
              <w:t>hính, Tư pháp;</w:t>
            </w:r>
          </w:p>
          <w:p w14:paraId="36FDF39D" w14:textId="233C3E97" w:rsidR="00382549" w:rsidRPr="00382549" w:rsidRDefault="00382549" w:rsidP="00382549">
            <w:pPr>
              <w:widowControl/>
              <w:tabs>
                <w:tab w:val="clear" w:pos="567"/>
              </w:tabs>
              <w:spacing w:before="0"/>
              <w:ind w:left="-115"/>
              <w:jc w:val="left"/>
              <w:rPr>
                <w:rFonts w:eastAsia="Times New Roman"/>
                <w:bCs/>
                <w:sz w:val="22"/>
                <w:lang w:val="de-DE"/>
              </w:rPr>
            </w:pPr>
            <w:r w:rsidRPr="00382549">
              <w:rPr>
                <w:rFonts w:eastAsia="Times New Roman"/>
                <w:bCs/>
                <w:sz w:val="22"/>
                <w:lang w:val="de-DE"/>
              </w:rPr>
              <w:t xml:space="preserve">- Các đ/c </w:t>
            </w:r>
            <w:r w:rsidR="00942921">
              <w:rPr>
                <w:rFonts w:eastAsia="Times New Roman"/>
                <w:bCs/>
                <w:sz w:val="22"/>
                <w:lang w:val="de-DE"/>
              </w:rPr>
              <w:t>Phó Giám đốc</w:t>
            </w:r>
            <w:r w:rsidRPr="00382549">
              <w:rPr>
                <w:rFonts w:eastAsia="Times New Roman"/>
                <w:bCs/>
                <w:sz w:val="22"/>
                <w:lang w:val="de-DE"/>
              </w:rPr>
              <w:t xml:space="preserve"> Sở;</w:t>
            </w:r>
          </w:p>
          <w:p w14:paraId="4777954B" w14:textId="77777777" w:rsidR="00382549" w:rsidRPr="00382549" w:rsidRDefault="00382549" w:rsidP="00382549">
            <w:pPr>
              <w:widowControl/>
              <w:tabs>
                <w:tab w:val="clear" w:pos="567"/>
              </w:tabs>
              <w:spacing w:before="0"/>
              <w:ind w:left="-115"/>
              <w:jc w:val="left"/>
              <w:rPr>
                <w:rFonts w:eastAsia="Times New Roman"/>
                <w:bCs/>
                <w:sz w:val="22"/>
                <w:lang w:val="de-DE"/>
              </w:rPr>
            </w:pPr>
            <w:r>
              <w:rPr>
                <w:rFonts w:eastAsia="Times New Roman"/>
                <w:bCs/>
                <w:sz w:val="22"/>
                <w:lang w:val="de-DE"/>
              </w:rPr>
              <w:t xml:space="preserve">- </w:t>
            </w:r>
            <w:r w:rsidR="00A729F3">
              <w:rPr>
                <w:rFonts w:eastAsia="Times New Roman"/>
                <w:bCs/>
                <w:sz w:val="22"/>
                <w:lang w:val="de-DE"/>
              </w:rPr>
              <w:t>Các phòng</w:t>
            </w:r>
            <w:r w:rsidR="003C20EC">
              <w:rPr>
                <w:rFonts w:eastAsia="Times New Roman"/>
                <w:bCs/>
                <w:sz w:val="22"/>
                <w:lang w:val="de-DE"/>
              </w:rPr>
              <w:t>, đơn vị</w:t>
            </w:r>
            <w:r w:rsidR="00A729F3">
              <w:rPr>
                <w:rFonts w:eastAsia="Times New Roman"/>
                <w:bCs/>
                <w:sz w:val="22"/>
                <w:lang w:val="de-DE"/>
              </w:rPr>
              <w:t xml:space="preserve"> thuộc Sở</w:t>
            </w:r>
            <w:r w:rsidRPr="00382549">
              <w:rPr>
                <w:rFonts w:eastAsia="Times New Roman"/>
                <w:bCs/>
                <w:sz w:val="22"/>
                <w:lang w:val="de-DE"/>
              </w:rPr>
              <w:t>;</w:t>
            </w:r>
          </w:p>
          <w:p w14:paraId="51A72E1E" w14:textId="3BAAD7E3" w:rsidR="00382549" w:rsidRPr="00382549" w:rsidRDefault="00AF6352" w:rsidP="001E06D5">
            <w:pPr>
              <w:widowControl/>
              <w:tabs>
                <w:tab w:val="clear" w:pos="567"/>
              </w:tabs>
              <w:spacing w:before="0"/>
              <w:ind w:left="-115"/>
              <w:jc w:val="left"/>
              <w:rPr>
                <w:rFonts w:eastAsia="Times New Roman"/>
                <w:bCs/>
                <w:sz w:val="22"/>
                <w:lang w:val="de-DE"/>
              </w:rPr>
            </w:pPr>
            <w:r>
              <w:rPr>
                <w:rFonts w:eastAsia="Times New Roman"/>
                <w:bCs/>
                <w:sz w:val="22"/>
                <w:lang w:val="de-DE"/>
              </w:rPr>
              <w:t>- Lưu VT, TTKC</w:t>
            </w:r>
            <w:r w:rsidR="00382549">
              <w:rPr>
                <w:rFonts w:eastAsia="Times New Roman"/>
                <w:bCs/>
                <w:sz w:val="22"/>
                <w:vertAlign w:val="subscript"/>
                <w:lang w:val="de-DE"/>
              </w:rPr>
              <w:t>(</w:t>
            </w:r>
            <w:r w:rsidR="006E340E">
              <w:rPr>
                <w:rFonts w:eastAsia="Times New Roman"/>
                <w:bCs/>
                <w:sz w:val="22"/>
                <w:vertAlign w:val="subscript"/>
                <w:lang w:val="de-DE"/>
              </w:rPr>
              <w:t>Thảo</w:t>
            </w:r>
            <w:r w:rsidR="00382549" w:rsidRPr="00382549">
              <w:rPr>
                <w:rFonts w:eastAsia="Times New Roman"/>
                <w:bCs/>
                <w:sz w:val="22"/>
                <w:vertAlign w:val="subscript"/>
                <w:lang w:val="de-DE"/>
              </w:rPr>
              <w:t>)</w:t>
            </w:r>
            <w:r w:rsidR="00382549" w:rsidRPr="00382549">
              <w:rPr>
                <w:rFonts w:eastAsia="Times New Roman"/>
                <w:bCs/>
                <w:sz w:val="22"/>
                <w:lang w:val="de-DE"/>
              </w:rPr>
              <w:t>.</w:t>
            </w:r>
          </w:p>
        </w:tc>
        <w:tc>
          <w:tcPr>
            <w:tcW w:w="4677" w:type="dxa"/>
          </w:tcPr>
          <w:p w14:paraId="15A126DE" w14:textId="77777777" w:rsidR="00382549" w:rsidRDefault="00382549" w:rsidP="00382549">
            <w:pPr>
              <w:widowControl/>
              <w:tabs>
                <w:tab w:val="clear" w:pos="567"/>
              </w:tabs>
              <w:spacing w:before="0"/>
              <w:jc w:val="center"/>
              <w:rPr>
                <w:rFonts w:eastAsia="Times New Roman"/>
                <w:b/>
                <w:bCs/>
                <w:szCs w:val="28"/>
                <w:lang w:val="de-DE"/>
              </w:rPr>
            </w:pPr>
            <w:r w:rsidRPr="00382549">
              <w:rPr>
                <w:rFonts w:eastAsia="Times New Roman"/>
                <w:b/>
                <w:bCs/>
                <w:szCs w:val="28"/>
                <w:lang w:val="de-DE"/>
              </w:rPr>
              <w:t>GIÁM ĐỐC</w:t>
            </w:r>
          </w:p>
          <w:p w14:paraId="625CD0B0" w14:textId="77777777" w:rsidR="00382549" w:rsidRPr="00382549" w:rsidRDefault="00382549" w:rsidP="00382549">
            <w:pPr>
              <w:widowControl/>
              <w:tabs>
                <w:tab w:val="clear" w:pos="567"/>
              </w:tabs>
              <w:spacing w:before="0"/>
              <w:jc w:val="left"/>
              <w:rPr>
                <w:rFonts w:eastAsia="Times New Roman"/>
                <w:b/>
                <w:bCs/>
                <w:i/>
                <w:szCs w:val="28"/>
                <w:lang w:val="de-DE"/>
              </w:rPr>
            </w:pPr>
          </w:p>
          <w:p w14:paraId="1DBED910" w14:textId="77777777" w:rsidR="00382549" w:rsidRPr="00950A58" w:rsidRDefault="00382549" w:rsidP="00382549">
            <w:pPr>
              <w:widowControl/>
              <w:tabs>
                <w:tab w:val="clear" w:pos="567"/>
              </w:tabs>
              <w:spacing w:before="0"/>
              <w:jc w:val="center"/>
              <w:rPr>
                <w:rFonts w:eastAsia="Times New Roman"/>
                <w:b/>
                <w:bCs/>
                <w:szCs w:val="28"/>
                <w:lang w:val="de-DE"/>
              </w:rPr>
            </w:pPr>
          </w:p>
          <w:p w14:paraId="3D9A0E95" w14:textId="77777777" w:rsidR="00382549" w:rsidRPr="00382549" w:rsidRDefault="00382549" w:rsidP="00382549">
            <w:pPr>
              <w:widowControl/>
              <w:tabs>
                <w:tab w:val="clear" w:pos="567"/>
              </w:tabs>
              <w:spacing w:before="0"/>
              <w:jc w:val="center"/>
              <w:rPr>
                <w:rFonts w:eastAsia="Times New Roman"/>
                <w:b/>
                <w:bCs/>
                <w:i/>
                <w:szCs w:val="28"/>
                <w:lang w:val="de-DE"/>
              </w:rPr>
            </w:pPr>
          </w:p>
          <w:p w14:paraId="5A2E46D0" w14:textId="77777777" w:rsidR="00382549" w:rsidRPr="00382549" w:rsidRDefault="00382549" w:rsidP="00382549">
            <w:pPr>
              <w:widowControl/>
              <w:tabs>
                <w:tab w:val="clear" w:pos="567"/>
              </w:tabs>
              <w:spacing w:before="0"/>
              <w:jc w:val="center"/>
              <w:rPr>
                <w:rFonts w:eastAsia="Times New Roman"/>
                <w:b/>
                <w:bCs/>
                <w:i/>
                <w:szCs w:val="28"/>
                <w:lang w:val="de-DE"/>
              </w:rPr>
            </w:pPr>
          </w:p>
          <w:p w14:paraId="3C5F8DDA" w14:textId="77777777" w:rsidR="00382549" w:rsidRPr="00382549" w:rsidRDefault="00382549" w:rsidP="00382549">
            <w:pPr>
              <w:widowControl/>
              <w:tabs>
                <w:tab w:val="clear" w:pos="567"/>
              </w:tabs>
              <w:spacing w:before="0"/>
              <w:jc w:val="center"/>
              <w:rPr>
                <w:rFonts w:eastAsia="Times New Roman"/>
                <w:b/>
                <w:bCs/>
                <w:i/>
                <w:szCs w:val="28"/>
                <w:lang w:val="de-DE"/>
              </w:rPr>
            </w:pPr>
          </w:p>
          <w:p w14:paraId="38D1BA70" w14:textId="77777777" w:rsidR="00382549" w:rsidRPr="00382549" w:rsidRDefault="00C668A8" w:rsidP="00382549">
            <w:pPr>
              <w:keepNext/>
              <w:widowControl/>
              <w:tabs>
                <w:tab w:val="clear" w:pos="567"/>
              </w:tabs>
              <w:spacing w:before="0"/>
              <w:jc w:val="center"/>
              <w:outlineLvl w:val="2"/>
              <w:rPr>
                <w:rFonts w:eastAsia="Times New Roman"/>
                <w:b/>
                <w:bCs/>
                <w:sz w:val="27"/>
                <w:szCs w:val="27"/>
                <w:lang w:val="de-DE"/>
              </w:rPr>
            </w:pPr>
            <w:r>
              <w:rPr>
                <w:rFonts w:eastAsia="Times New Roman"/>
                <w:b/>
                <w:bCs/>
                <w:szCs w:val="28"/>
                <w:lang w:val="de-DE"/>
              </w:rPr>
              <w:t>Võ Nguyên Phong</w:t>
            </w:r>
          </w:p>
        </w:tc>
      </w:tr>
    </w:tbl>
    <w:p w14:paraId="14528C31" w14:textId="77777777" w:rsidR="009E434D" w:rsidRPr="009D491D" w:rsidRDefault="009E434D" w:rsidP="00575B67">
      <w:pPr>
        <w:spacing w:after="120"/>
        <w:rPr>
          <w:szCs w:val="28"/>
        </w:rPr>
      </w:pPr>
    </w:p>
    <w:p w14:paraId="3DD8F00B" w14:textId="77777777" w:rsidR="00735513" w:rsidRPr="009D491D" w:rsidRDefault="00735513" w:rsidP="00735513">
      <w:pPr>
        <w:rPr>
          <w:szCs w:val="28"/>
        </w:rPr>
      </w:pPr>
    </w:p>
    <w:sectPr w:rsidR="00735513" w:rsidRPr="009D491D" w:rsidSect="005852FA">
      <w:headerReference w:type="default" r:id="rId8"/>
      <w:pgSz w:w="11907" w:h="16840" w:code="9"/>
      <w:pgMar w:top="1134" w:right="851" w:bottom="1134" w:left="1701" w:header="510" w:footer="51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B86FBC" w14:textId="77777777" w:rsidR="00297F31" w:rsidRDefault="00297F31" w:rsidP="00194C31">
      <w:pPr>
        <w:spacing w:before="0"/>
      </w:pPr>
      <w:r>
        <w:separator/>
      </w:r>
    </w:p>
  </w:endnote>
  <w:endnote w:type="continuationSeparator" w:id="0">
    <w:p w14:paraId="24CFC0A9" w14:textId="77777777" w:rsidR="00297F31" w:rsidRDefault="00297F31" w:rsidP="00194C3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26B598" w14:textId="77777777" w:rsidR="00297F31" w:rsidRDefault="00297F31" w:rsidP="00194C31">
      <w:pPr>
        <w:spacing w:before="0"/>
      </w:pPr>
      <w:r>
        <w:separator/>
      </w:r>
    </w:p>
  </w:footnote>
  <w:footnote w:type="continuationSeparator" w:id="0">
    <w:p w14:paraId="61E89FBD" w14:textId="77777777" w:rsidR="00297F31" w:rsidRDefault="00297F31" w:rsidP="00194C31">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3108649"/>
      <w:docPartObj>
        <w:docPartGallery w:val="Page Numbers (Top of Page)"/>
        <w:docPartUnique/>
      </w:docPartObj>
    </w:sdtPr>
    <w:sdtEndPr>
      <w:rPr>
        <w:noProof/>
      </w:rPr>
    </w:sdtEndPr>
    <w:sdtContent>
      <w:p w14:paraId="7770F0FE" w14:textId="59357B06" w:rsidR="003347EE" w:rsidRDefault="003347EE">
        <w:pPr>
          <w:pStyle w:val="Header"/>
          <w:jc w:val="center"/>
        </w:pPr>
        <w:r>
          <w:fldChar w:fldCharType="begin"/>
        </w:r>
        <w:r>
          <w:instrText xml:space="preserve"> PAGE   \* MERGEFORMAT </w:instrText>
        </w:r>
        <w:r>
          <w:fldChar w:fldCharType="separate"/>
        </w:r>
        <w:r w:rsidR="00665A3E">
          <w:rPr>
            <w:noProof/>
          </w:rPr>
          <w:t>2</w:t>
        </w:r>
        <w:r>
          <w:rPr>
            <w:noProof/>
          </w:rPr>
          <w:fldChar w:fldCharType="end"/>
        </w:r>
      </w:p>
    </w:sdtContent>
  </w:sdt>
  <w:p w14:paraId="42DA3310" w14:textId="77777777" w:rsidR="003347EE" w:rsidRDefault="003347E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25973"/>
    <w:multiLevelType w:val="hybridMultilevel"/>
    <w:tmpl w:val="10D62DE4"/>
    <w:lvl w:ilvl="0" w:tplc="557025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D02FFD"/>
    <w:multiLevelType w:val="hybridMultilevel"/>
    <w:tmpl w:val="6EE6D06C"/>
    <w:lvl w:ilvl="0" w:tplc="1806EDC6">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 w15:restartNumberingAfterBreak="0">
    <w:nsid w:val="0AA46CC7"/>
    <w:multiLevelType w:val="hybridMultilevel"/>
    <w:tmpl w:val="9A9E24B4"/>
    <w:lvl w:ilvl="0" w:tplc="F3B6489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AE3628F"/>
    <w:multiLevelType w:val="hybridMultilevel"/>
    <w:tmpl w:val="E9642DBE"/>
    <w:lvl w:ilvl="0" w:tplc="4044CF50">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B9D05B3"/>
    <w:multiLevelType w:val="hybridMultilevel"/>
    <w:tmpl w:val="298C5504"/>
    <w:lvl w:ilvl="0" w:tplc="3A149B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427E9A"/>
    <w:multiLevelType w:val="hybridMultilevel"/>
    <w:tmpl w:val="22C0A006"/>
    <w:lvl w:ilvl="0" w:tplc="B93CA6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DFE09F9"/>
    <w:multiLevelType w:val="hybridMultilevel"/>
    <w:tmpl w:val="35382AEC"/>
    <w:lvl w:ilvl="0" w:tplc="0B9E2F9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67F3E4D"/>
    <w:multiLevelType w:val="hybridMultilevel"/>
    <w:tmpl w:val="90D85108"/>
    <w:lvl w:ilvl="0" w:tplc="7400AC40">
      <w:start w:val="1"/>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6"/>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83B"/>
    <w:rsid w:val="00003522"/>
    <w:rsid w:val="00004796"/>
    <w:rsid w:val="0001435F"/>
    <w:rsid w:val="00015D56"/>
    <w:rsid w:val="0002204C"/>
    <w:rsid w:val="0002213D"/>
    <w:rsid w:val="00031A45"/>
    <w:rsid w:val="00053156"/>
    <w:rsid w:val="00063FE7"/>
    <w:rsid w:val="00064871"/>
    <w:rsid w:val="00067CC9"/>
    <w:rsid w:val="00071D66"/>
    <w:rsid w:val="00073E22"/>
    <w:rsid w:val="0008237A"/>
    <w:rsid w:val="000B2E08"/>
    <w:rsid w:val="000B7FE1"/>
    <w:rsid w:val="000D148E"/>
    <w:rsid w:val="000D3283"/>
    <w:rsid w:val="000F16FD"/>
    <w:rsid w:val="000F229D"/>
    <w:rsid w:val="001023A2"/>
    <w:rsid w:val="00113BB5"/>
    <w:rsid w:val="001170D8"/>
    <w:rsid w:val="001208FF"/>
    <w:rsid w:val="001276E9"/>
    <w:rsid w:val="0013075D"/>
    <w:rsid w:val="00134AEF"/>
    <w:rsid w:val="00135CDA"/>
    <w:rsid w:val="00135EF6"/>
    <w:rsid w:val="00144237"/>
    <w:rsid w:val="001476F7"/>
    <w:rsid w:val="00150C84"/>
    <w:rsid w:val="00193B3A"/>
    <w:rsid w:val="00194C31"/>
    <w:rsid w:val="001A1125"/>
    <w:rsid w:val="001A32E2"/>
    <w:rsid w:val="001C3D69"/>
    <w:rsid w:val="001C46CA"/>
    <w:rsid w:val="001C70D3"/>
    <w:rsid w:val="001D322C"/>
    <w:rsid w:val="001D5EA8"/>
    <w:rsid w:val="001D7BFF"/>
    <w:rsid w:val="001E06D5"/>
    <w:rsid w:val="001E10AB"/>
    <w:rsid w:val="001F4736"/>
    <w:rsid w:val="001F5FC4"/>
    <w:rsid w:val="002020D2"/>
    <w:rsid w:val="00202F89"/>
    <w:rsid w:val="00223B7B"/>
    <w:rsid w:val="002327B6"/>
    <w:rsid w:val="002331C2"/>
    <w:rsid w:val="0025315D"/>
    <w:rsid w:val="00264C4C"/>
    <w:rsid w:val="00267712"/>
    <w:rsid w:val="00287826"/>
    <w:rsid w:val="00297F31"/>
    <w:rsid w:val="002A3CB6"/>
    <w:rsid w:val="002B7235"/>
    <w:rsid w:val="002B7AFA"/>
    <w:rsid w:val="002C0514"/>
    <w:rsid w:val="002C1FF6"/>
    <w:rsid w:val="002C213D"/>
    <w:rsid w:val="002C2501"/>
    <w:rsid w:val="002D1235"/>
    <w:rsid w:val="002E4052"/>
    <w:rsid w:val="002E565E"/>
    <w:rsid w:val="002F0800"/>
    <w:rsid w:val="002F12C9"/>
    <w:rsid w:val="002F2CB4"/>
    <w:rsid w:val="002F657D"/>
    <w:rsid w:val="00300E1B"/>
    <w:rsid w:val="00327241"/>
    <w:rsid w:val="00332153"/>
    <w:rsid w:val="003347EE"/>
    <w:rsid w:val="003371B3"/>
    <w:rsid w:val="00337DB8"/>
    <w:rsid w:val="00355ED0"/>
    <w:rsid w:val="00355EEE"/>
    <w:rsid w:val="00356623"/>
    <w:rsid w:val="00363D29"/>
    <w:rsid w:val="00367B5C"/>
    <w:rsid w:val="003749E2"/>
    <w:rsid w:val="00382549"/>
    <w:rsid w:val="00383981"/>
    <w:rsid w:val="003847FF"/>
    <w:rsid w:val="0038542D"/>
    <w:rsid w:val="00391A7C"/>
    <w:rsid w:val="00395C95"/>
    <w:rsid w:val="003979AB"/>
    <w:rsid w:val="003A0A9B"/>
    <w:rsid w:val="003A789A"/>
    <w:rsid w:val="003B2775"/>
    <w:rsid w:val="003B610B"/>
    <w:rsid w:val="003C20EC"/>
    <w:rsid w:val="003C3555"/>
    <w:rsid w:val="003C74D1"/>
    <w:rsid w:val="003D04BC"/>
    <w:rsid w:val="003D2389"/>
    <w:rsid w:val="003D51C4"/>
    <w:rsid w:val="003E74F7"/>
    <w:rsid w:val="003F0904"/>
    <w:rsid w:val="003F414D"/>
    <w:rsid w:val="003F76AC"/>
    <w:rsid w:val="003F79B9"/>
    <w:rsid w:val="00411652"/>
    <w:rsid w:val="00421DB5"/>
    <w:rsid w:val="00440457"/>
    <w:rsid w:val="004472F0"/>
    <w:rsid w:val="004536B7"/>
    <w:rsid w:val="004569FA"/>
    <w:rsid w:val="00471582"/>
    <w:rsid w:val="00491E78"/>
    <w:rsid w:val="004A000C"/>
    <w:rsid w:val="004B22EF"/>
    <w:rsid w:val="004B2D1E"/>
    <w:rsid w:val="004B41A3"/>
    <w:rsid w:val="004B6E9C"/>
    <w:rsid w:val="004B7A3D"/>
    <w:rsid w:val="004C236C"/>
    <w:rsid w:val="004C3B16"/>
    <w:rsid w:val="004C6FB4"/>
    <w:rsid w:val="004D50C2"/>
    <w:rsid w:val="004D7D75"/>
    <w:rsid w:val="004E10FA"/>
    <w:rsid w:val="004E5E73"/>
    <w:rsid w:val="004F309D"/>
    <w:rsid w:val="005137BD"/>
    <w:rsid w:val="00517CFD"/>
    <w:rsid w:val="005240A1"/>
    <w:rsid w:val="005327AE"/>
    <w:rsid w:val="0053480F"/>
    <w:rsid w:val="00535267"/>
    <w:rsid w:val="005404FD"/>
    <w:rsid w:val="00541E0C"/>
    <w:rsid w:val="0054705C"/>
    <w:rsid w:val="00557152"/>
    <w:rsid w:val="00560B7F"/>
    <w:rsid w:val="00575B67"/>
    <w:rsid w:val="005852FA"/>
    <w:rsid w:val="00587236"/>
    <w:rsid w:val="00590B81"/>
    <w:rsid w:val="00593EFA"/>
    <w:rsid w:val="005A0921"/>
    <w:rsid w:val="005A5FE0"/>
    <w:rsid w:val="005B3806"/>
    <w:rsid w:val="005B4F89"/>
    <w:rsid w:val="005B6E59"/>
    <w:rsid w:val="005B75E8"/>
    <w:rsid w:val="005C146D"/>
    <w:rsid w:val="005C412C"/>
    <w:rsid w:val="005D7DFF"/>
    <w:rsid w:val="005F49D8"/>
    <w:rsid w:val="00606F38"/>
    <w:rsid w:val="006317F0"/>
    <w:rsid w:val="00631B51"/>
    <w:rsid w:val="0063596D"/>
    <w:rsid w:val="006465F4"/>
    <w:rsid w:val="00655B4A"/>
    <w:rsid w:val="00660823"/>
    <w:rsid w:val="006612F0"/>
    <w:rsid w:val="00665A3E"/>
    <w:rsid w:val="006717C0"/>
    <w:rsid w:val="006741EA"/>
    <w:rsid w:val="0067694D"/>
    <w:rsid w:val="00676B80"/>
    <w:rsid w:val="00685BB6"/>
    <w:rsid w:val="00691A07"/>
    <w:rsid w:val="00695834"/>
    <w:rsid w:val="006969E5"/>
    <w:rsid w:val="006A0FF6"/>
    <w:rsid w:val="006A4BEF"/>
    <w:rsid w:val="006A5D7D"/>
    <w:rsid w:val="006B6FE0"/>
    <w:rsid w:val="006E0DF6"/>
    <w:rsid w:val="006E340E"/>
    <w:rsid w:val="006E41CC"/>
    <w:rsid w:val="006E5256"/>
    <w:rsid w:val="006E6155"/>
    <w:rsid w:val="006F33E6"/>
    <w:rsid w:val="00703A28"/>
    <w:rsid w:val="007052DC"/>
    <w:rsid w:val="00707856"/>
    <w:rsid w:val="00725481"/>
    <w:rsid w:val="00725D59"/>
    <w:rsid w:val="00727C19"/>
    <w:rsid w:val="00733251"/>
    <w:rsid w:val="00735513"/>
    <w:rsid w:val="00746552"/>
    <w:rsid w:val="00752330"/>
    <w:rsid w:val="00753E43"/>
    <w:rsid w:val="00755A5C"/>
    <w:rsid w:val="00760721"/>
    <w:rsid w:val="00767BBC"/>
    <w:rsid w:val="00774CCC"/>
    <w:rsid w:val="00775D41"/>
    <w:rsid w:val="00782A2F"/>
    <w:rsid w:val="00782B43"/>
    <w:rsid w:val="00793E32"/>
    <w:rsid w:val="007A083B"/>
    <w:rsid w:val="007B1609"/>
    <w:rsid w:val="007C1D02"/>
    <w:rsid w:val="007D0195"/>
    <w:rsid w:val="007D4CA8"/>
    <w:rsid w:val="007E7168"/>
    <w:rsid w:val="007E737C"/>
    <w:rsid w:val="007F35B0"/>
    <w:rsid w:val="007F75A1"/>
    <w:rsid w:val="00805551"/>
    <w:rsid w:val="008102B4"/>
    <w:rsid w:val="00816684"/>
    <w:rsid w:val="00826B43"/>
    <w:rsid w:val="008372B5"/>
    <w:rsid w:val="00840714"/>
    <w:rsid w:val="008660A4"/>
    <w:rsid w:val="00874F0E"/>
    <w:rsid w:val="0088014D"/>
    <w:rsid w:val="008A4595"/>
    <w:rsid w:val="008E042B"/>
    <w:rsid w:val="008F6F3B"/>
    <w:rsid w:val="009018E0"/>
    <w:rsid w:val="00914FC4"/>
    <w:rsid w:val="009212E0"/>
    <w:rsid w:val="00930AB5"/>
    <w:rsid w:val="0093196E"/>
    <w:rsid w:val="0093224E"/>
    <w:rsid w:val="009355D0"/>
    <w:rsid w:val="009365CE"/>
    <w:rsid w:val="00941E31"/>
    <w:rsid w:val="00941E9B"/>
    <w:rsid w:val="00942921"/>
    <w:rsid w:val="00950A58"/>
    <w:rsid w:val="00956DCB"/>
    <w:rsid w:val="00957F8A"/>
    <w:rsid w:val="00964CE5"/>
    <w:rsid w:val="009675F2"/>
    <w:rsid w:val="00967D3B"/>
    <w:rsid w:val="009716BE"/>
    <w:rsid w:val="00975C58"/>
    <w:rsid w:val="009900CC"/>
    <w:rsid w:val="00990F5B"/>
    <w:rsid w:val="00991289"/>
    <w:rsid w:val="009A0317"/>
    <w:rsid w:val="009A4982"/>
    <w:rsid w:val="009C1A95"/>
    <w:rsid w:val="009D0424"/>
    <w:rsid w:val="009D491D"/>
    <w:rsid w:val="009D4AFB"/>
    <w:rsid w:val="009D57E0"/>
    <w:rsid w:val="009D63D7"/>
    <w:rsid w:val="009E09A1"/>
    <w:rsid w:val="009E434D"/>
    <w:rsid w:val="009F29E4"/>
    <w:rsid w:val="009F402D"/>
    <w:rsid w:val="00A237FB"/>
    <w:rsid w:val="00A40812"/>
    <w:rsid w:val="00A443C9"/>
    <w:rsid w:val="00A6070A"/>
    <w:rsid w:val="00A708E1"/>
    <w:rsid w:val="00A729F3"/>
    <w:rsid w:val="00A81759"/>
    <w:rsid w:val="00A86CAE"/>
    <w:rsid w:val="00A91536"/>
    <w:rsid w:val="00A92654"/>
    <w:rsid w:val="00AA1D4C"/>
    <w:rsid w:val="00AA2878"/>
    <w:rsid w:val="00AA4C41"/>
    <w:rsid w:val="00AB38B3"/>
    <w:rsid w:val="00AC2CEA"/>
    <w:rsid w:val="00AC33CB"/>
    <w:rsid w:val="00AC4E0A"/>
    <w:rsid w:val="00AD4F93"/>
    <w:rsid w:val="00AD5BE6"/>
    <w:rsid w:val="00AE1CF6"/>
    <w:rsid w:val="00AE50C1"/>
    <w:rsid w:val="00AF0FD3"/>
    <w:rsid w:val="00AF22FF"/>
    <w:rsid w:val="00AF6352"/>
    <w:rsid w:val="00B27755"/>
    <w:rsid w:val="00B37AF3"/>
    <w:rsid w:val="00B454C0"/>
    <w:rsid w:val="00B47AEF"/>
    <w:rsid w:val="00B511B3"/>
    <w:rsid w:val="00B51748"/>
    <w:rsid w:val="00B528D2"/>
    <w:rsid w:val="00B56356"/>
    <w:rsid w:val="00B62E8E"/>
    <w:rsid w:val="00B62FB4"/>
    <w:rsid w:val="00B63B20"/>
    <w:rsid w:val="00B6471B"/>
    <w:rsid w:val="00B674D9"/>
    <w:rsid w:val="00B8059F"/>
    <w:rsid w:val="00B82E05"/>
    <w:rsid w:val="00B82FF1"/>
    <w:rsid w:val="00B85692"/>
    <w:rsid w:val="00B966DA"/>
    <w:rsid w:val="00BA5BE7"/>
    <w:rsid w:val="00BB1FFE"/>
    <w:rsid w:val="00BB7F66"/>
    <w:rsid w:val="00BD5030"/>
    <w:rsid w:val="00BE518E"/>
    <w:rsid w:val="00BF1364"/>
    <w:rsid w:val="00BF15F9"/>
    <w:rsid w:val="00C33C8F"/>
    <w:rsid w:val="00C34999"/>
    <w:rsid w:val="00C40459"/>
    <w:rsid w:val="00C46ECF"/>
    <w:rsid w:val="00C53FCB"/>
    <w:rsid w:val="00C64C24"/>
    <w:rsid w:val="00C668A8"/>
    <w:rsid w:val="00C732A4"/>
    <w:rsid w:val="00C805A9"/>
    <w:rsid w:val="00C90512"/>
    <w:rsid w:val="00C960FA"/>
    <w:rsid w:val="00CA4A42"/>
    <w:rsid w:val="00CA5D13"/>
    <w:rsid w:val="00CB39A2"/>
    <w:rsid w:val="00CB4922"/>
    <w:rsid w:val="00CC1D9D"/>
    <w:rsid w:val="00CC56B8"/>
    <w:rsid w:val="00CD2710"/>
    <w:rsid w:val="00CD746E"/>
    <w:rsid w:val="00CE3434"/>
    <w:rsid w:val="00CE43C7"/>
    <w:rsid w:val="00CE4E9F"/>
    <w:rsid w:val="00CF264D"/>
    <w:rsid w:val="00CF2C1C"/>
    <w:rsid w:val="00CF2FD3"/>
    <w:rsid w:val="00D13926"/>
    <w:rsid w:val="00D176E3"/>
    <w:rsid w:val="00D24815"/>
    <w:rsid w:val="00D276B5"/>
    <w:rsid w:val="00D31898"/>
    <w:rsid w:val="00D36486"/>
    <w:rsid w:val="00D37823"/>
    <w:rsid w:val="00D42E54"/>
    <w:rsid w:val="00D512A6"/>
    <w:rsid w:val="00D516AF"/>
    <w:rsid w:val="00D5252F"/>
    <w:rsid w:val="00D56A40"/>
    <w:rsid w:val="00D619AB"/>
    <w:rsid w:val="00D65C08"/>
    <w:rsid w:val="00D70B4D"/>
    <w:rsid w:val="00D837EB"/>
    <w:rsid w:val="00D90308"/>
    <w:rsid w:val="00D913ED"/>
    <w:rsid w:val="00DA1ACA"/>
    <w:rsid w:val="00DB4A6E"/>
    <w:rsid w:val="00DB63DA"/>
    <w:rsid w:val="00DC532D"/>
    <w:rsid w:val="00DD0AC9"/>
    <w:rsid w:val="00DD3E8D"/>
    <w:rsid w:val="00DD6A80"/>
    <w:rsid w:val="00DE20E0"/>
    <w:rsid w:val="00DE23EC"/>
    <w:rsid w:val="00DE50DA"/>
    <w:rsid w:val="00E16FB6"/>
    <w:rsid w:val="00E308A8"/>
    <w:rsid w:val="00E473C6"/>
    <w:rsid w:val="00E56B46"/>
    <w:rsid w:val="00E652DE"/>
    <w:rsid w:val="00E66BAD"/>
    <w:rsid w:val="00E708A5"/>
    <w:rsid w:val="00E72C09"/>
    <w:rsid w:val="00E73F3B"/>
    <w:rsid w:val="00E75C58"/>
    <w:rsid w:val="00E86E51"/>
    <w:rsid w:val="00E911BF"/>
    <w:rsid w:val="00EB0F4E"/>
    <w:rsid w:val="00EC46A5"/>
    <w:rsid w:val="00EC7A34"/>
    <w:rsid w:val="00ED627F"/>
    <w:rsid w:val="00ED7BD1"/>
    <w:rsid w:val="00EE6AB7"/>
    <w:rsid w:val="00EF1D56"/>
    <w:rsid w:val="00EF5BC5"/>
    <w:rsid w:val="00F02C74"/>
    <w:rsid w:val="00F0628F"/>
    <w:rsid w:val="00F07071"/>
    <w:rsid w:val="00F1652B"/>
    <w:rsid w:val="00F16D42"/>
    <w:rsid w:val="00F17237"/>
    <w:rsid w:val="00F25409"/>
    <w:rsid w:val="00F26841"/>
    <w:rsid w:val="00F40EB4"/>
    <w:rsid w:val="00F516D4"/>
    <w:rsid w:val="00F574D3"/>
    <w:rsid w:val="00F62621"/>
    <w:rsid w:val="00F77FED"/>
    <w:rsid w:val="00F93A58"/>
    <w:rsid w:val="00F96D07"/>
    <w:rsid w:val="00FB4443"/>
    <w:rsid w:val="00FB712D"/>
    <w:rsid w:val="00FD4EE0"/>
    <w:rsid w:val="00FD5302"/>
    <w:rsid w:val="00FE7B90"/>
    <w:rsid w:val="00FF0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D7140"/>
  <w15:docId w15:val="{E363AB40-F78F-4F1A-99AE-CC774F4C8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83B"/>
    <w:pPr>
      <w:widowControl w:val="0"/>
      <w:tabs>
        <w:tab w:val="left" w:pos="567"/>
      </w:tabs>
      <w:spacing w:before="120" w:after="0" w:line="240" w:lineRule="auto"/>
      <w:jc w:val="both"/>
    </w:pPr>
    <w:rPr>
      <w:rFonts w:ascii="Times New Roman" w:eastAsia="Calibri" w:hAnsi="Times New Roman" w:cs="Times New Roman"/>
      <w:sz w:val="28"/>
    </w:rPr>
  </w:style>
  <w:style w:type="paragraph" w:styleId="Heading2">
    <w:name w:val="heading 2"/>
    <w:basedOn w:val="Normal"/>
    <w:next w:val="Normal"/>
    <w:link w:val="Heading2Char"/>
    <w:qFormat/>
    <w:rsid w:val="007A083B"/>
    <w:pPr>
      <w:keepNext/>
      <w:spacing w:before="0" w:after="120"/>
      <w:jc w:val="center"/>
      <w:outlineLvl w:val="1"/>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A083B"/>
    <w:rPr>
      <w:rFonts w:ascii="Times New Roman" w:eastAsia="Times New Roman" w:hAnsi="Times New Roman" w:cs="Times New Roman"/>
      <w:b/>
      <w:bCs/>
      <w:sz w:val="28"/>
      <w:szCs w:val="24"/>
    </w:rPr>
  </w:style>
  <w:style w:type="paragraph" w:styleId="Footer">
    <w:name w:val="footer"/>
    <w:basedOn w:val="Normal"/>
    <w:link w:val="FooterChar"/>
    <w:rsid w:val="007A083B"/>
    <w:pPr>
      <w:widowControl/>
      <w:tabs>
        <w:tab w:val="clear" w:pos="567"/>
        <w:tab w:val="center" w:pos="4680"/>
        <w:tab w:val="right" w:pos="9360"/>
      </w:tabs>
      <w:spacing w:before="0"/>
      <w:jc w:val="left"/>
    </w:pPr>
    <w:rPr>
      <w:rFonts w:eastAsia="Times New Roman"/>
      <w:szCs w:val="28"/>
    </w:rPr>
  </w:style>
  <w:style w:type="character" w:customStyle="1" w:styleId="FooterChar">
    <w:name w:val="Footer Char"/>
    <w:basedOn w:val="DefaultParagraphFont"/>
    <w:link w:val="Footer"/>
    <w:rsid w:val="007A083B"/>
    <w:rPr>
      <w:rFonts w:ascii="Times New Roman" w:eastAsia="Times New Roman" w:hAnsi="Times New Roman" w:cs="Times New Roman"/>
      <w:sz w:val="28"/>
      <w:szCs w:val="28"/>
    </w:rPr>
  </w:style>
  <w:style w:type="paragraph" w:styleId="BodyText">
    <w:name w:val="Body Text"/>
    <w:basedOn w:val="Normal"/>
    <w:link w:val="BodyTextChar"/>
    <w:rsid w:val="007A083B"/>
    <w:pPr>
      <w:spacing w:before="0" w:after="120"/>
      <w:jc w:val="center"/>
    </w:pPr>
    <w:rPr>
      <w:rFonts w:eastAsia="Times New Roman"/>
      <w:b/>
      <w:bCs/>
      <w:sz w:val="26"/>
      <w:szCs w:val="24"/>
    </w:rPr>
  </w:style>
  <w:style w:type="character" w:customStyle="1" w:styleId="BodyTextChar">
    <w:name w:val="Body Text Char"/>
    <w:basedOn w:val="DefaultParagraphFont"/>
    <w:link w:val="BodyText"/>
    <w:rsid w:val="007A083B"/>
    <w:rPr>
      <w:rFonts w:ascii="Times New Roman" w:eastAsia="Times New Roman" w:hAnsi="Times New Roman" w:cs="Times New Roman"/>
      <w:b/>
      <w:bCs/>
      <w:sz w:val="26"/>
      <w:szCs w:val="24"/>
    </w:rPr>
  </w:style>
  <w:style w:type="paragraph" w:styleId="BalloonText">
    <w:name w:val="Balloon Text"/>
    <w:basedOn w:val="Normal"/>
    <w:link w:val="BalloonTextChar"/>
    <w:uiPriority w:val="99"/>
    <w:semiHidden/>
    <w:unhideWhenUsed/>
    <w:rsid w:val="004E10FA"/>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0FA"/>
    <w:rPr>
      <w:rFonts w:ascii="Segoe UI" w:eastAsia="Calibri" w:hAnsi="Segoe UI" w:cs="Segoe UI"/>
      <w:sz w:val="18"/>
      <w:szCs w:val="18"/>
    </w:rPr>
  </w:style>
  <w:style w:type="paragraph" w:styleId="ListParagraph">
    <w:name w:val="List Paragraph"/>
    <w:basedOn w:val="Normal"/>
    <w:link w:val="ListParagraphChar"/>
    <w:uiPriority w:val="34"/>
    <w:qFormat/>
    <w:rsid w:val="008A4595"/>
    <w:pPr>
      <w:ind w:left="720"/>
      <w:contextualSpacing/>
    </w:pPr>
  </w:style>
  <w:style w:type="paragraph" w:styleId="NormalWeb">
    <w:name w:val="Normal (Web)"/>
    <w:aliases w:val="Normal (Web) Char Char Char Char Char, Char Char1,Char Char Char, Char Char Char,Char Char5,Char Char Char Char Char Char Char Char Char Char Char,Обычный (веб)1,Обычный (веб) Знак,Обычный (веб) Знак1, Ch, Char,표준 (웹),C"/>
    <w:basedOn w:val="Normal"/>
    <w:link w:val="NormalWebChar"/>
    <w:uiPriority w:val="99"/>
    <w:unhideWhenUsed/>
    <w:qFormat/>
    <w:rsid w:val="00575B67"/>
    <w:pPr>
      <w:widowControl/>
      <w:tabs>
        <w:tab w:val="clear" w:pos="567"/>
      </w:tabs>
      <w:spacing w:before="100" w:beforeAutospacing="1" w:after="100" w:afterAutospacing="1"/>
      <w:jc w:val="left"/>
    </w:pPr>
    <w:rPr>
      <w:rFonts w:eastAsia="Times New Roman"/>
      <w:sz w:val="24"/>
      <w:szCs w:val="24"/>
    </w:rPr>
  </w:style>
  <w:style w:type="character" w:styleId="CommentReference">
    <w:name w:val="annotation reference"/>
    <w:basedOn w:val="DefaultParagraphFont"/>
    <w:uiPriority w:val="99"/>
    <w:semiHidden/>
    <w:unhideWhenUsed/>
    <w:rsid w:val="00EF5BC5"/>
    <w:rPr>
      <w:sz w:val="16"/>
      <w:szCs w:val="16"/>
    </w:rPr>
  </w:style>
  <w:style w:type="paragraph" w:styleId="CommentText">
    <w:name w:val="annotation text"/>
    <w:basedOn w:val="Normal"/>
    <w:link w:val="CommentTextChar"/>
    <w:uiPriority w:val="99"/>
    <w:semiHidden/>
    <w:unhideWhenUsed/>
    <w:rsid w:val="00EF5BC5"/>
    <w:rPr>
      <w:sz w:val="20"/>
      <w:szCs w:val="20"/>
    </w:rPr>
  </w:style>
  <w:style w:type="character" w:customStyle="1" w:styleId="CommentTextChar">
    <w:name w:val="Comment Text Char"/>
    <w:basedOn w:val="DefaultParagraphFont"/>
    <w:link w:val="CommentText"/>
    <w:uiPriority w:val="99"/>
    <w:semiHidden/>
    <w:rsid w:val="00EF5BC5"/>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F5BC5"/>
    <w:rPr>
      <w:b/>
      <w:bCs/>
    </w:rPr>
  </w:style>
  <w:style w:type="character" w:customStyle="1" w:styleId="CommentSubjectChar">
    <w:name w:val="Comment Subject Char"/>
    <w:basedOn w:val="CommentTextChar"/>
    <w:link w:val="CommentSubject"/>
    <w:uiPriority w:val="99"/>
    <w:semiHidden/>
    <w:rsid w:val="00EF5BC5"/>
    <w:rPr>
      <w:rFonts w:ascii="Times New Roman" w:eastAsia="Calibri" w:hAnsi="Times New Roman" w:cs="Times New Roman"/>
      <w:b/>
      <w:bCs/>
      <w:sz w:val="20"/>
      <w:szCs w:val="20"/>
    </w:rPr>
  </w:style>
  <w:style w:type="paragraph" w:styleId="Header">
    <w:name w:val="header"/>
    <w:basedOn w:val="Normal"/>
    <w:link w:val="HeaderChar"/>
    <w:uiPriority w:val="99"/>
    <w:unhideWhenUsed/>
    <w:rsid w:val="00194C31"/>
    <w:pPr>
      <w:tabs>
        <w:tab w:val="clear" w:pos="567"/>
        <w:tab w:val="center" w:pos="4680"/>
        <w:tab w:val="right" w:pos="9360"/>
      </w:tabs>
      <w:spacing w:before="0"/>
    </w:pPr>
  </w:style>
  <w:style w:type="character" w:customStyle="1" w:styleId="HeaderChar">
    <w:name w:val="Header Char"/>
    <w:basedOn w:val="DefaultParagraphFont"/>
    <w:link w:val="Header"/>
    <w:uiPriority w:val="99"/>
    <w:rsid w:val="00194C31"/>
    <w:rPr>
      <w:rFonts w:ascii="Times New Roman" w:eastAsia="Calibri" w:hAnsi="Times New Roman" w:cs="Times New Roman"/>
      <w:sz w:val="28"/>
    </w:rPr>
  </w:style>
  <w:style w:type="character" w:customStyle="1" w:styleId="NormalWebChar">
    <w:name w:val="Normal (Web) Char"/>
    <w:aliases w:val="Normal (Web) Char Char Char Char Char Char, Char Char1 Char,Char Char Char Char, Char Char Char Char,Char Char5 Char,Char Char Char Char Char Char Char Char Char Char Char Char,Обычный (веб)1 Char,Обычный (веб) Знак Char, Ch Char"/>
    <w:link w:val="NormalWeb"/>
    <w:uiPriority w:val="99"/>
    <w:qFormat/>
    <w:rsid w:val="005C146D"/>
    <w:rPr>
      <w:rFonts w:ascii="Times New Roman" w:eastAsia="Times New Roman" w:hAnsi="Times New Roman" w:cs="Times New Roman"/>
      <w:sz w:val="24"/>
      <w:szCs w:val="24"/>
    </w:rPr>
  </w:style>
  <w:style w:type="character" w:styleId="PageNumber">
    <w:name w:val="page number"/>
    <w:basedOn w:val="DefaultParagraphFont"/>
    <w:semiHidden/>
    <w:rsid w:val="0013075D"/>
  </w:style>
  <w:style w:type="paragraph" w:styleId="BodyTextIndent2">
    <w:name w:val="Body Text Indent 2"/>
    <w:basedOn w:val="Normal"/>
    <w:link w:val="BodyTextIndent2Char"/>
    <w:uiPriority w:val="99"/>
    <w:semiHidden/>
    <w:unhideWhenUsed/>
    <w:rsid w:val="0001435F"/>
    <w:pPr>
      <w:spacing w:after="120" w:line="480" w:lineRule="auto"/>
      <w:ind w:left="360"/>
    </w:pPr>
  </w:style>
  <w:style w:type="character" w:customStyle="1" w:styleId="BodyTextIndent2Char">
    <w:name w:val="Body Text Indent 2 Char"/>
    <w:basedOn w:val="DefaultParagraphFont"/>
    <w:link w:val="BodyTextIndent2"/>
    <w:uiPriority w:val="99"/>
    <w:semiHidden/>
    <w:rsid w:val="0001435F"/>
    <w:rPr>
      <w:rFonts w:ascii="Times New Roman" w:eastAsia="Calibri" w:hAnsi="Times New Roman" w:cs="Times New Roman"/>
      <w:sz w:val="28"/>
    </w:rPr>
  </w:style>
  <w:style w:type="character" w:customStyle="1" w:styleId="ListParagraphChar">
    <w:name w:val="List Paragraph Char"/>
    <w:link w:val="ListParagraph"/>
    <w:uiPriority w:val="34"/>
    <w:locked/>
    <w:rsid w:val="007E737C"/>
    <w:rPr>
      <w:rFonts w:ascii="Times New Roman" w:eastAsia="Calibri" w:hAnsi="Times New Roman" w:cs="Times New Roman"/>
      <w:sz w:val="28"/>
    </w:rPr>
  </w:style>
  <w:style w:type="character" w:customStyle="1" w:styleId="fontstyle11">
    <w:name w:val="fontstyle11"/>
    <w:basedOn w:val="DefaultParagraphFont"/>
    <w:rsid w:val="00541E0C"/>
    <w:rPr>
      <w:rFonts w:ascii="Arial-ItalicMT" w:hAnsi="Arial-ItalicMT" w:hint="default"/>
      <w:b w:val="0"/>
      <w:bCs w:val="0"/>
      <w:i/>
      <w:iCs/>
      <w:color w:val="242327"/>
      <w:sz w:val="22"/>
      <w:szCs w:val="22"/>
    </w:rPr>
  </w:style>
  <w:style w:type="character" w:customStyle="1" w:styleId="fontstyle01">
    <w:name w:val="fontstyle01"/>
    <w:basedOn w:val="DefaultParagraphFont"/>
    <w:rsid w:val="00FB4443"/>
    <w:rPr>
      <w:rFonts w:ascii="TimesNewRomanPS-ItalicMT" w:hAnsi="TimesNewRomanPS-ItalicMT" w:hint="default"/>
      <w:b w:val="0"/>
      <w:bCs w:val="0"/>
      <w:i/>
      <w:iCs/>
      <w:color w:val="000000"/>
      <w:sz w:val="28"/>
      <w:szCs w:val="28"/>
    </w:rPr>
  </w:style>
  <w:style w:type="character" w:styleId="Hyperlink">
    <w:name w:val="Hyperlink"/>
    <w:uiPriority w:val="99"/>
    <w:semiHidden/>
    <w:unhideWhenUsed/>
    <w:rsid w:val="003979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46564">
      <w:bodyDiv w:val="1"/>
      <w:marLeft w:val="0"/>
      <w:marRight w:val="0"/>
      <w:marTop w:val="0"/>
      <w:marBottom w:val="0"/>
      <w:divBdr>
        <w:top w:val="none" w:sz="0" w:space="0" w:color="auto"/>
        <w:left w:val="none" w:sz="0" w:space="0" w:color="auto"/>
        <w:bottom w:val="none" w:sz="0" w:space="0" w:color="auto"/>
        <w:right w:val="none" w:sz="0" w:space="0" w:color="auto"/>
      </w:divBdr>
    </w:div>
    <w:div w:id="223219763">
      <w:bodyDiv w:val="1"/>
      <w:marLeft w:val="0"/>
      <w:marRight w:val="0"/>
      <w:marTop w:val="0"/>
      <w:marBottom w:val="0"/>
      <w:divBdr>
        <w:top w:val="none" w:sz="0" w:space="0" w:color="auto"/>
        <w:left w:val="none" w:sz="0" w:space="0" w:color="auto"/>
        <w:bottom w:val="none" w:sz="0" w:space="0" w:color="auto"/>
        <w:right w:val="none" w:sz="0" w:space="0" w:color="auto"/>
      </w:divBdr>
    </w:div>
    <w:div w:id="408507964">
      <w:bodyDiv w:val="1"/>
      <w:marLeft w:val="0"/>
      <w:marRight w:val="0"/>
      <w:marTop w:val="0"/>
      <w:marBottom w:val="0"/>
      <w:divBdr>
        <w:top w:val="none" w:sz="0" w:space="0" w:color="auto"/>
        <w:left w:val="none" w:sz="0" w:space="0" w:color="auto"/>
        <w:bottom w:val="none" w:sz="0" w:space="0" w:color="auto"/>
        <w:right w:val="none" w:sz="0" w:space="0" w:color="auto"/>
      </w:divBdr>
    </w:div>
    <w:div w:id="947662164">
      <w:bodyDiv w:val="1"/>
      <w:marLeft w:val="0"/>
      <w:marRight w:val="0"/>
      <w:marTop w:val="0"/>
      <w:marBottom w:val="0"/>
      <w:divBdr>
        <w:top w:val="none" w:sz="0" w:space="0" w:color="auto"/>
        <w:left w:val="none" w:sz="0" w:space="0" w:color="auto"/>
        <w:bottom w:val="none" w:sz="0" w:space="0" w:color="auto"/>
        <w:right w:val="none" w:sz="0" w:space="0" w:color="auto"/>
      </w:divBdr>
    </w:div>
    <w:div w:id="1192376975">
      <w:bodyDiv w:val="1"/>
      <w:marLeft w:val="0"/>
      <w:marRight w:val="0"/>
      <w:marTop w:val="0"/>
      <w:marBottom w:val="0"/>
      <w:divBdr>
        <w:top w:val="none" w:sz="0" w:space="0" w:color="auto"/>
        <w:left w:val="none" w:sz="0" w:space="0" w:color="auto"/>
        <w:bottom w:val="none" w:sz="0" w:space="0" w:color="auto"/>
        <w:right w:val="none" w:sz="0" w:space="0" w:color="auto"/>
      </w:divBdr>
    </w:div>
    <w:div w:id="1630352898">
      <w:bodyDiv w:val="1"/>
      <w:marLeft w:val="0"/>
      <w:marRight w:val="0"/>
      <w:marTop w:val="0"/>
      <w:marBottom w:val="0"/>
      <w:divBdr>
        <w:top w:val="none" w:sz="0" w:space="0" w:color="auto"/>
        <w:left w:val="none" w:sz="0" w:space="0" w:color="auto"/>
        <w:bottom w:val="none" w:sz="0" w:space="0" w:color="auto"/>
        <w:right w:val="none" w:sz="0" w:space="0" w:color="auto"/>
      </w:divBdr>
    </w:div>
    <w:div w:id="203071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08333-4D72-4958-A78E-48F921321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1037</Words>
  <Characters>5914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NEW</cp:lastModifiedBy>
  <cp:revision>2</cp:revision>
  <cp:lastPrinted>2026-03-11T07:31:00Z</cp:lastPrinted>
  <dcterms:created xsi:type="dcterms:W3CDTF">2026-03-19T09:43:00Z</dcterms:created>
  <dcterms:modified xsi:type="dcterms:W3CDTF">2026-03-19T09:43:00Z</dcterms:modified>
</cp:coreProperties>
</file>